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8E" w:rsidRDefault="00635FA7">
      <w:pPr>
        <w:ind w:leftChars="-171" w:left="-359" w:firstLineChars="101" w:firstLine="323"/>
        <w:rPr>
          <w:rFonts w:ascii="黑体" w:eastAsia="黑体" w:hAnsi="Times New Roman" w:cs="Times New Roman"/>
          <w:b/>
          <w:bCs/>
          <w:spacing w:val="-20"/>
          <w:sz w:val="32"/>
          <w:szCs w:val="32"/>
        </w:rPr>
      </w:pPr>
      <w:bookmarkStart w:id="0" w:name="_GoBack"/>
      <w:bookmarkEnd w:id="0"/>
      <w:r>
        <w:rPr>
          <w:rFonts w:ascii="黑体" w:eastAsia="黑体" w:hAnsi="Times New Roman" w:cs="Times New Roman" w:hint="eastAsia"/>
          <w:sz w:val="32"/>
          <w:szCs w:val="32"/>
        </w:rPr>
        <w:t xml:space="preserve">附件2  </w:t>
      </w:r>
    </w:p>
    <w:p w:rsidR="006C578E" w:rsidRDefault="006C578E">
      <w:pPr>
        <w:ind w:leftChars="-171" w:left="-359" w:firstLineChars="101" w:firstLine="284"/>
        <w:jc w:val="center"/>
        <w:rPr>
          <w:rFonts w:ascii="Times New Roman" w:eastAsia="隶书" w:hAnsi="Times New Roman" w:cs="Times New Roman"/>
          <w:b/>
          <w:bCs/>
          <w:spacing w:val="-20"/>
          <w:sz w:val="32"/>
          <w:szCs w:val="24"/>
        </w:rPr>
      </w:pPr>
    </w:p>
    <w:p w:rsidR="006C578E" w:rsidRDefault="006C578E">
      <w:pPr>
        <w:ind w:leftChars="-171" w:left="-359" w:firstLineChars="101" w:firstLine="284"/>
        <w:jc w:val="center"/>
        <w:rPr>
          <w:rFonts w:ascii="Times New Roman" w:eastAsia="隶书" w:hAnsi="Times New Roman" w:cs="Times New Roman"/>
          <w:b/>
          <w:bCs/>
          <w:spacing w:val="-20"/>
          <w:sz w:val="32"/>
          <w:szCs w:val="24"/>
        </w:rPr>
      </w:pPr>
    </w:p>
    <w:p w:rsidR="006C578E" w:rsidRDefault="006C578E">
      <w:pPr>
        <w:ind w:leftChars="-171" w:left="-359" w:firstLineChars="101" w:firstLine="284"/>
        <w:jc w:val="center"/>
        <w:rPr>
          <w:rFonts w:ascii="Times New Roman" w:eastAsia="隶书" w:hAnsi="Times New Roman" w:cs="Times New Roman"/>
          <w:b/>
          <w:bCs/>
          <w:spacing w:val="-20"/>
          <w:sz w:val="32"/>
          <w:szCs w:val="24"/>
        </w:rPr>
      </w:pPr>
    </w:p>
    <w:p w:rsidR="006C578E" w:rsidRDefault="00635FA7">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2019年甘肃省一流本科专业建设点</w:t>
      </w:r>
    </w:p>
    <w:p w:rsidR="006C578E" w:rsidRDefault="00635FA7">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6C578E" w:rsidRDefault="006C578E">
      <w:pPr>
        <w:rPr>
          <w:rFonts w:ascii="Times New Roman" w:eastAsia="宋体" w:hAnsi="Times New Roman" w:cs="Times New Roman"/>
          <w:sz w:val="32"/>
          <w:szCs w:val="32"/>
        </w:rPr>
      </w:pPr>
    </w:p>
    <w:p w:rsidR="006C578E" w:rsidRDefault="006C578E">
      <w:pPr>
        <w:rPr>
          <w:rFonts w:ascii="Times New Roman" w:eastAsia="宋体" w:hAnsi="Times New Roman" w:cs="Times New Roman"/>
          <w:sz w:val="32"/>
          <w:szCs w:val="32"/>
        </w:rPr>
      </w:pPr>
    </w:p>
    <w:p w:rsidR="006C578E" w:rsidRDefault="006C578E">
      <w:pPr>
        <w:rPr>
          <w:rFonts w:ascii="Times New Roman" w:eastAsia="宋体" w:hAnsi="Times New Roman" w:cs="Times New Roman"/>
          <w:sz w:val="32"/>
          <w:szCs w:val="32"/>
        </w:rPr>
      </w:pPr>
    </w:p>
    <w:p w:rsidR="006C578E" w:rsidRDefault="00635FA7">
      <w:pPr>
        <w:ind w:firstLineChars="400" w:firstLine="1440"/>
        <w:rPr>
          <w:rFonts w:ascii="Times New Roman" w:eastAsia="宋体" w:hAnsi="Times New Roman" w:cs="Times New Roman"/>
          <w:szCs w:val="24"/>
        </w:rPr>
      </w:pPr>
      <w:r>
        <w:rPr>
          <w:rFonts w:ascii="Arial" w:eastAsia="楷体_GB2312" w:hAnsi="Arial" w:cs="Times New Roman" w:hint="eastAsia"/>
          <w:sz w:val="36"/>
          <w:szCs w:val="24"/>
        </w:rPr>
        <w:t>高校名称：</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Pr>
          <w:rFonts w:ascii="Arial" w:eastAsia="楷体_GB2312" w:hAnsi="Arial" w:cs="Times New Roman" w:hint="eastAsia"/>
          <w:sz w:val="36"/>
          <w:szCs w:val="24"/>
          <w:u w:val="single"/>
        </w:rPr>
        <w:t>西北师范大学</w:t>
      </w:r>
      <w:r>
        <w:rPr>
          <w:rFonts w:ascii="Arial" w:eastAsia="楷体_GB2312" w:hAnsi="Arial" w:cs="Times New Roman"/>
          <w:sz w:val="36"/>
          <w:szCs w:val="24"/>
          <w:u w:val="single"/>
        </w:rPr>
        <w:t xml:space="preserve">        </w:t>
      </w:r>
    </w:p>
    <w:p w:rsidR="006C578E" w:rsidRDefault="00635FA7">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主管部门：</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Pr>
          <w:rFonts w:ascii="Arial" w:eastAsia="楷体_GB2312" w:hAnsi="Arial" w:cs="Times New Roman" w:hint="eastAsia"/>
          <w:sz w:val="36"/>
          <w:szCs w:val="24"/>
          <w:u w:val="single"/>
        </w:rPr>
        <w:t>甘肃省</w:t>
      </w:r>
      <w:r>
        <w:rPr>
          <w:rFonts w:ascii="Arial" w:eastAsia="楷体_GB2312" w:hAnsi="Arial" w:cs="Times New Roman"/>
          <w:sz w:val="36"/>
          <w:szCs w:val="24"/>
          <w:u w:val="single"/>
        </w:rPr>
        <w:t>教育厅</w:t>
      </w:r>
      <w:r>
        <w:rPr>
          <w:rFonts w:ascii="Arial" w:eastAsia="楷体_GB2312" w:hAnsi="Arial" w:cs="Times New Roman"/>
          <w:sz w:val="36"/>
          <w:szCs w:val="24"/>
          <w:u w:val="single"/>
        </w:rPr>
        <w:t xml:space="preserve">        </w:t>
      </w:r>
    </w:p>
    <w:p w:rsidR="006C578E" w:rsidRDefault="00635FA7">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专业名称：</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Pr>
          <w:rFonts w:ascii="Arial" w:eastAsia="楷体_GB2312" w:hAnsi="Arial" w:cs="Times New Roman" w:hint="eastAsia"/>
          <w:sz w:val="36"/>
          <w:szCs w:val="24"/>
          <w:u w:val="single"/>
        </w:rPr>
        <w:t>汉语国际教育</w:t>
      </w:r>
      <w:r>
        <w:rPr>
          <w:rFonts w:ascii="Arial" w:eastAsia="楷体_GB2312" w:hAnsi="Arial" w:cs="Times New Roman"/>
          <w:sz w:val="36"/>
          <w:szCs w:val="24"/>
          <w:u w:val="single"/>
        </w:rPr>
        <w:t xml:space="preserve">                </w:t>
      </w:r>
    </w:p>
    <w:p w:rsidR="006C578E" w:rsidRDefault="00635FA7">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专业代码：</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050103                      </w:t>
      </w:r>
    </w:p>
    <w:p w:rsidR="006C578E" w:rsidRDefault="00635FA7">
      <w:pPr>
        <w:spacing w:line="720" w:lineRule="exact"/>
        <w:ind w:firstLineChars="371" w:firstLine="1439"/>
        <w:rPr>
          <w:rFonts w:ascii="Arial" w:eastAsia="楷体_GB2312" w:hAnsi="Arial" w:cs="Times New Roman"/>
          <w:spacing w:val="14"/>
          <w:sz w:val="36"/>
          <w:szCs w:val="24"/>
          <w:u w:val="single"/>
        </w:rPr>
      </w:pPr>
      <w:r>
        <w:rPr>
          <w:rFonts w:ascii="Arial" w:eastAsia="楷体_GB2312" w:hAnsi="Arial" w:cs="Times New Roman" w:hint="eastAsia"/>
          <w:spacing w:val="14"/>
          <w:sz w:val="36"/>
          <w:szCs w:val="24"/>
        </w:rPr>
        <w:t>专业类：</w:t>
      </w:r>
      <w:r>
        <w:rPr>
          <w:rFonts w:ascii="Arial" w:eastAsia="楷体_GB2312" w:hAnsi="Arial" w:cs="Times New Roman" w:hint="eastAsia"/>
          <w:spacing w:val="14"/>
          <w:sz w:val="36"/>
          <w:szCs w:val="24"/>
          <w:u w:val="single"/>
        </w:rPr>
        <w:t xml:space="preserve"> </w:t>
      </w:r>
      <w:r>
        <w:rPr>
          <w:rFonts w:ascii="Arial" w:eastAsia="楷体_GB2312" w:hAnsi="Arial" w:cs="Times New Roman"/>
          <w:spacing w:val="14"/>
          <w:sz w:val="36"/>
          <w:szCs w:val="24"/>
          <w:u w:val="single"/>
        </w:rPr>
        <w:t xml:space="preserve">    </w:t>
      </w:r>
      <w:r w:rsidR="00E47D80">
        <w:rPr>
          <w:rFonts w:ascii="Arial" w:eastAsia="楷体_GB2312" w:hAnsi="Arial" w:cs="Times New Roman"/>
          <w:spacing w:val="14"/>
          <w:sz w:val="36"/>
          <w:szCs w:val="24"/>
          <w:u w:val="single"/>
        </w:rPr>
        <w:t xml:space="preserve"> </w:t>
      </w:r>
      <w:r w:rsidR="00E47D80">
        <w:rPr>
          <w:rFonts w:ascii="Arial" w:eastAsia="楷体_GB2312" w:hAnsi="Arial" w:cs="Times New Roman" w:hint="eastAsia"/>
          <w:spacing w:val="14"/>
          <w:sz w:val="36"/>
          <w:szCs w:val="24"/>
          <w:u w:val="single"/>
        </w:rPr>
        <w:t>中国语言文学</w:t>
      </w:r>
      <w:r>
        <w:rPr>
          <w:rFonts w:ascii="Arial" w:eastAsia="楷体_GB2312" w:hAnsi="Arial" w:cs="Times New Roman"/>
          <w:spacing w:val="14"/>
          <w:sz w:val="36"/>
          <w:szCs w:val="24"/>
          <w:u w:val="single"/>
        </w:rPr>
        <w:t xml:space="preserve">                  </w:t>
      </w:r>
    </w:p>
    <w:p w:rsidR="006C578E" w:rsidRDefault="00635FA7">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专业负责人：</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Pr>
          <w:rFonts w:ascii="Arial" w:eastAsia="楷体_GB2312" w:hAnsi="Arial" w:cs="Times New Roman" w:hint="eastAsia"/>
          <w:sz w:val="36"/>
          <w:szCs w:val="24"/>
          <w:u w:val="single"/>
        </w:rPr>
        <w:t>武和平</w:t>
      </w:r>
      <w:r>
        <w:rPr>
          <w:rFonts w:ascii="Arial" w:eastAsia="楷体_GB2312" w:hAnsi="Arial" w:cs="Times New Roman"/>
          <w:sz w:val="36"/>
          <w:szCs w:val="24"/>
          <w:u w:val="single"/>
        </w:rPr>
        <w:t xml:space="preserve">                   </w:t>
      </w:r>
    </w:p>
    <w:p w:rsidR="006C578E" w:rsidRDefault="00635FA7">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联系电话：</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Pr>
          <w:rFonts w:ascii="Arial" w:eastAsia="楷体_GB2312" w:hAnsi="Arial" w:cs="Times New Roman" w:hint="eastAsia"/>
          <w:sz w:val="36"/>
          <w:szCs w:val="24"/>
          <w:u w:val="single"/>
        </w:rPr>
        <w:t>13119317867</w:t>
      </w:r>
      <w:r>
        <w:rPr>
          <w:rFonts w:ascii="Arial" w:eastAsia="楷体_GB2312" w:hAnsi="Arial" w:cs="Times New Roman"/>
          <w:sz w:val="36"/>
          <w:szCs w:val="24"/>
          <w:u w:val="single"/>
        </w:rPr>
        <w:t xml:space="preserve">                    </w:t>
      </w:r>
    </w:p>
    <w:p w:rsidR="006C578E" w:rsidRDefault="006C578E">
      <w:pPr>
        <w:spacing w:line="720" w:lineRule="exact"/>
        <w:ind w:firstLineChars="400" w:firstLine="1760"/>
        <w:rPr>
          <w:rFonts w:ascii="Arial" w:eastAsia="楷体_GB2312" w:hAnsi="Arial" w:cs="Times New Roman"/>
          <w:sz w:val="44"/>
          <w:szCs w:val="24"/>
        </w:rPr>
      </w:pPr>
    </w:p>
    <w:p w:rsidR="006C578E" w:rsidRDefault="006C578E">
      <w:pPr>
        <w:rPr>
          <w:rFonts w:ascii="Times New Roman" w:eastAsia="宋体" w:hAnsi="Times New Roman" w:cs="Times New Roman"/>
          <w:szCs w:val="24"/>
        </w:rPr>
      </w:pPr>
    </w:p>
    <w:p w:rsidR="006C578E" w:rsidRDefault="00635FA7">
      <w:pPr>
        <w:jc w:val="center"/>
        <w:rPr>
          <w:rFonts w:ascii="Arial" w:eastAsia="楷体_GB2312" w:hAnsi="Arial" w:cs="Times New Roman"/>
          <w:sz w:val="36"/>
          <w:szCs w:val="24"/>
        </w:rPr>
      </w:pPr>
      <w:r>
        <w:rPr>
          <w:rFonts w:ascii="Arial" w:eastAsia="楷体_GB2312" w:hAnsi="Arial" w:cs="Times New Roman" w:hint="eastAsia"/>
          <w:sz w:val="36"/>
          <w:szCs w:val="24"/>
        </w:rPr>
        <w:t>甘肃省教育厅</w:t>
      </w:r>
      <w:r>
        <w:rPr>
          <w:rFonts w:ascii="Arial" w:eastAsia="楷体_GB2312" w:hAnsi="Arial" w:cs="Times New Roman" w:hint="eastAsia"/>
          <w:sz w:val="36"/>
          <w:szCs w:val="24"/>
        </w:rPr>
        <w:t xml:space="preserve">  </w:t>
      </w:r>
      <w:r>
        <w:rPr>
          <w:rFonts w:ascii="Arial" w:eastAsia="楷体_GB2312" w:hAnsi="Arial" w:cs="Times New Roman" w:hint="eastAsia"/>
          <w:sz w:val="36"/>
          <w:szCs w:val="24"/>
        </w:rPr>
        <w:t>制</w:t>
      </w:r>
    </w:p>
    <w:p w:rsidR="006C578E" w:rsidRDefault="00635FA7">
      <w:pPr>
        <w:jc w:val="center"/>
        <w:rPr>
          <w:rFonts w:ascii="Arial" w:eastAsia="楷体_GB2312" w:hAnsi="Arial" w:cs="Times New Roman"/>
          <w:sz w:val="36"/>
          <w:szCs w:val="24"/>
        </w:rPr>
      </w:pPr>
      <w:r>
        <w:rPr>
          <w:rFonts w:ascii="Arial" w:eastAsia="楷体_GB2312" w:hAnsi="Arial" w:cs="Times New Roman"/>
          <w:sz w:val="36"/>
          <w:szCs w:val="24"/>
        </w:rPr>
        <w:br w:type="page"/>
      </w:r>
    </w:p>
    <w:p w:rsidR="006C578E" w:rsidRDefault="00635FA7">
      <w:pPr>
        <w:jc w:val="center"/>
        <w:rPr>
          <w:rFonts w:ascii="黑体" w:eastAsia="黑体" w:hAnsi="Arial" w:cs="Times New Roman"/>
          <w:bCs/>
          <w:spacing w:val="100"/>
          <w:sz w:val="36"/>
          <w:szCs w:val="36"/>
        </w:rPr>
      </w:pPr>
      <w:r>
        <w:rPr>
          <w:rFonts w:ascii="黑体" w:eastAsia="黑体" w:hAnsi="Arial" w:cs="Times New Roman" w:hint="eastAsia"/>
          <w:bCs/>
          <w:spacing w:val="100"/>
          <w:sz w:val="36"/>
          <w:szCs w:val="36"/>
        </w:rPr>
        <w:lastRenderedPageBreak/>
        <w:t>填表说明</w:t>
      </w:r>
    </w:p>
    <w:p w:rsidR="006C578E" w:rsidRDefault="006C578E">
      <w:pPr>
        <w:jc w:val="center"/>
        <w:rPr>
          <w:rFonts w:ascii="仿宋_GB2312" w:eastAsia="仿宋_GB2312" w:hAnsi="Arial" w:cs="Times New Roman"/>
          <w:spacing w:val="100"/>
          <w:sz w:val="32"/>
          <w:szCs w:val="32"/>
        </w:rPr>
      </w:pPr>
    </w:p>
    <w:p w:rsidR="006C578E" w:rsidRDefault="00635FA7">
      <w:pPr>
        <w:ind w:firstLineChars="200" w:firstLine="640"/>
        <w:rPr>
          <w:rFonts w:ascii="仿宋" w:eastAsia="仿宋" w:hAnsi="仿宋" w:cs="Times New Roman"/>
          <w:sz w:val="32"/>
          <w:szCs w:val="32"/>
        </w:rPr>
      </w:pPr>
      <w:r>
        <w:rPr>
          <w:rFonts w:ascii="仿宋" w:eastAsia="仿宋" w:hAnsi="仿宋" w:cs="Times New Roman" w:hint="eastAsia"/>
          <w:sz w:val="32"/>
          <w:szCs w:val="32"/>
        </w:rPr>
        <w:t>1.采集表填写内容必须实事求是，表达准确严谨。填报内容不得有空缺项，如无内容应填“无”。</w:t>
      </w:r>
    </w:p>
    <w:p w:rsidR="006C578E" w:rsidRDefault="00635FA7">
      <w:pPr>
        <w:ind w:firstLineChars="200" w:firstLine="640"/>
        <w:rPr>
          <w:rFonts w:ascii="仿宋" w:eastAsia="仿宋" w:hAnsi="仿宋"/>
          <w:sz w:val="32"/>
          <w:szCs w:val="32"/>
        </w:rPr>
      </w:pPr>
      <w:r>
        <w:rPr>
          <w:rFonts w:ascii="仿宋" w:eastAsia="仿宋" w:hAnsi="仿宋" w:hint="eastAsia"/>
          <w:sz w:val="32"/>
          <w:szCs w:val="32"/>
        </w:rPr>
        <w:t>2.采集表须</w:t>
      </w:r>
      <w:r>
        <w:rPr>
          <w:rFonts w:ascii="仿宋" w:eastAsia="仿宋" w:hAnsi="仿宋"/>
          <w:sz w:val="32"/>
          <w:szCs w:val="32"/>
        </w:rPr>
        <w:t>填写</w:t>
      </w:r>
      <w:r>
        <w:rPr>
          <w:rFonts w:ascii="仿宋" w:eastAsia="仿宋" w:hAnsi="仿宋" w:hint="eastAsia"/>
          <w:sz w:val="32"/>
          <w:szCs w:val="32"/>
        </w:rPr>
        <w:t>电子版，并</w:t>
      </w:r>
      <w:r>
        <w:rPr>
          <w:rFonts w:ascii="仿宋" w:eastAsia="仿宋" w:hAnsi="仿宋" w:cs="Times New Roman" w:hint="eastAsia"/>
          <w:sz w:val="32"/>
          <w:szCs w:val="32"/>
        </w:rPr>
        <w:t>提交至评审网页</w:t>
      </w:r>
      <w:r>
        <w:rPr>
          <w:rFonts w:ascii="仿宋" w:eastAsia="仿宋" w:hAnsi="仿宋" w:hint="eastAsia"/>
          <w:sz w:val="32"/>
          <w:szCs w:val="32"/>
        </w:rPr>
        <w:t>。</w:t>
      </w:r>
    </w:p>
    <w:p w:rsidR="006C578E" w:rsidRDefault="00635FA7">
      <w:pPr>
        <w:ind w:firstLineChars="200" w:firstLine="640"/>
        <w:rPr>
          <w:rFonts w:ascii="仿宋" w:eastAsia="仿宋" w:hAnsi="仿宋" w:cs="Times New Roman"/>
          <w:sz w:val="32"/>
          <w:szCs w:val="32"/>
        </w:rPr>
      </w:pPr>
      <w:r>
        <w:rPr>
          <w:rFonts w:ascii="仿宋" w:eastAsia="仿宋" w:hAnsi="仿宋" w:cs="Times New Roman" w:hint="eastAsia"/>
          <w:sz w:val="32"/>
          <w:szCs w:val="32"/>
        </w:rPr>
        <w:t>3.专业</w:t>
      </w:r>
      <w:r>
        <w:rPr>
          <w:rFonts w:ascii="仿宋" w:eastAsia="仿宋" w:hAnsi="仿宋" w:cs="Times New Roman"/>
          <w:sz w:val="32"/>
          <w:szCs w:val="32"/>
        </w:rPr>
        <w:t>人才培养方案作为</w:t>
      </w:r>
      <w:r>
        <w:rPr>
          <w:rFonts w:ascii="仿宋" w:eastAsia="仿宋" w:hAnsi="仿宋" w:cs="Times New Roman" w:hint="eastAsia"/>
          <w:sz w:val="32"/>
          <w:szCs w:val="32"/>
        </w:rPr>
        <w:t>佐证材料</w:t>
      </w:r>
      <w:r>
        <w:rPr>
          <w:rFonts w:ascii="仿宋" w:eastAsia="仿宋" w:hAnsi="仿宋" w:cs="Times New Roman"/>
          <w:sz w:val="32"/>
          <w:szCs w:val="32"/>
        </w:rPr>
        <w:t>在申报</w:t>
      </w:r>
      <w:r>
        <w:rPr>
          <w:rFonts w:ascii="仿宋" w:eastAsia="仿宋" w:hAnsi="仿宋" w:cs="Times New Roman" w:hint="eastAsia"/>
          <w:sz w:val="32"/>
          <w:szCs w:val="32"/>
        </w:rPr>
        <w:t>时一并</w:t>
      </w:r>
      <w:r>
        <w:rPr>
          <w:rFonts w:ascii="仿宋" w:eastAsia="仿宋" w:hAnsi="仿宋" w:cs="Times New Roman"/>
          <w:sz w:val="32"/>
          <w:szCs w:val="32"/>
        </w:rPr>
        <w:t>提交。</w:t>
      </w:r>
    </w:p>
    <w:p w:rsidR="006C578E" w:rsidRDefault="00635FA7">
      <w:pPr>
        <w:ind w:firstLineChars="200" w:firstLine="640"/>
        <w:rPr>
          <w:rFonts w:ascii="仿宋" w:eastAsia="仿宋" w:hAnsi="仿宋" w:cs="Times New Roman"/>
          <w:sz w:val="32"/>
          <w:szCs w:val="32"/>
        </w:rPr>
      </w:pPr>
      <w:r>
        <w:rPr>
          <w:rFonts w:ascii="仿宋" w:eastAsia="仿宋" w:hAnsi="仿宋" w:cs="Times New Roman" w:hint="eastAsia"/>
          <w:sz w:val="32"/>
          <w:szCs w:val="32"/>
        </w:rPr>
        <w:t>4.报送单位在高校评审推荐后，将信息表和汇总表打印，加盖公章后，于6月10日前报送省教育厅。</w:t>
      </w:r>
    </w:p>
    <w:p w:rsidR="006C578E" w:rsidRDefault="006C578E">
      <w:pPr>
        <w:ind w:firstLineChars="200" w:firstLine="640"/>
        <w:rPr>
          <w:rFonts w:ascii="仿宋" w:eastAsia="仿宋" w:hAnsi="仿宋" w:cs="Times New Roman"/>
          <w:sz w:val="32"/>
          <w:szCs w:val="32"/>
        </w:rPr>
      </w:pPr>
    </w:p>
    <w:p w:rsidR="006C578E" w:rsidRDefault="006C578E">
      <w:pPr>
        <w:ind w:firstLineChars="200" w:firstLine="640"/>
        <w:rPr>
          <w:rFonts w:ascii="仿宋" w:eastAsia="仿宋" w:hAnsi="仿宋" w:cs="Times New Roman"/>
          <w:sz w:val="32"/>
          <w:szCs w:val="32"/>
        </w:rPr>
      </w:pPr>
    </w:p>
    <w:p w:rsidR="006C578E" w:rsidRDefault="006C578E">
      <w:pPr>
        <w:rPr>
          <w:rFonts w:ascii="宋体" w:eastAsia="宋体" w:hAnsi="宋体" w:cs="宋体"/>
          <w:sz w:val="30"/>
          <w:szCs w:val="30"/>
        </w:rPr>
      </w:pPr>
    </w:p>
    <w:p w:rsidR="006C578E" w:rsidRDefault="006C578E">
      <w:pPr>
        <w:rPr>
          <w:rFonts w:ascii="宋体" w:eastAsia="宋体" w:hAnsi="宋体" w:cs="宋体"/>
          <w:sz w:val="30"/>
          <w:szCs w:val="30"/>
        </w:rPr>
      </w:pPr>
    </w:p>
    <w:p w:rsidR="006C578E" w:rsidRDefault="006C578E">
      <w:pPr>
        <w:rPr>
          <w:rFonts w:ascii="宋体" w:eastAsia="宋体" w:hAnsi="宋体" w:cs="宋体"/>
          <w:sz w:val="30"/>
          <w:szCs w:val="30"/>
        </w:rPr>
      </w:pPr>
    </w:p>
    <w:p w:rsidR="006C578E" w:rsidRDefault="006C578E">
      <w:pPr>
        <w:rPr>
          <w:rFonts w:ascii="宋体" w:eastAsia="宋体" w:hAnsi="宋体" w:cs="宋体"/>
          <w:sz w:val="30"/>
          <w:szCs w:val="30"/>
        </w:rPr>
      </w:pPr>
    </w:p>
    <w:p w:rsidR="006C578E" w:rsidRDefault="006C578E">
      <w:pPr>
        <w:rPr>
          <w:rFonts w:ascii="宋体" w:eastAsia="宋体" w:hAnsi="宋体" w:cs="宋体"/>
          <w:sz w:val="30"/>
          <w:szCs w:val="30"/>
        </w:rPr>
      </w:pPr>
    </w:p>
    <w:p w:rsidR="006C578E" w:rsidRDefault="006C578E">
      <w:pPr>
        <w:rPr>
          <w:rFonts w:ascii="宋体" w:eastAsia="宋体" w:hAnsi="宋体" w:cs="宋体"/>
          <w:sz w:val="30"/>
          <w:szCs w:val="30"/>
        </w:rPr>
      </w:pPr>
    </w:p>
    <w:p w:rsidR="006C578E" w:rsidRDefault="00635FA7">
      <w:pPr>
        <w:spacing w:line="440" w:lineRule="exact"/>
        <w:rPr>
          <w:rFonts w:ascii="Arial" w:eastAsia="楷体_GB2312" w:hAnsi="Arial" w:cs="Times New Roman"/>
          <w:sz w:val="36"/>
          <w:szCs w:val="24"/>
        </w:rPr>
      </w:pPr>
      <w:r>
        <w:rPr>
          <w:rFonts w:ascii="宋体" w:eastAsia="宋体" w:hAnsi="宋体" w:cs="宋体"/>
          <w:sz w:val="30"/>
          <w:szCs w:val="30"/>
        </w:rPr>
        <w:br w:type="page"/>
      </w:r>
    </w:p>
    <w:p w:rsidR="006C578E" w:rsidRDefault="006C578E">
      <w:pPr>
        <w:spacing w:line="440" w:lineRule="exact"/>
        <w:jc w:val="center"/>
        <w:rPr>
          <w:rFonts w:ascii="黑体" w:eastAsia="黑体" w:hAnsi="Times New Roman" w:cs="Times New Roman"/>
          <w:bCs/>
          <w:sz w:val="36"/>
          <w:szCs w:val="36"/>
        </w:rPr>
      </w:pPr>
    </w:p>
    <w:p w:rsidR="006C578E" w:rsidRDefault="00635FA7">
      <w:pPr>
        <w:spacing w:line="440" w:lineRule="exact"/>
        <w:jc w:val="center"/>
        <w:rPr>
          <w:rFonts w:ascii="方正小标宋简体" w:eastAsia="方正小标宋简体" w:hAnsi="Times New Roman" w:cs="Times New Roman"/>
          <w:bCs/>
          <w:sz w:val="36"/>
          <w:szCs w:val="36"/>
        </w:rPr>
      </w:pPr>
      <w:r>
        <w:rPr>
          <w:rFonts w:ascii="方正小标宋简体" w:eastAsia="方正小标宋简体" w:hAnsi="Times New Roman" w:cs="Times New Roman" w:hint="eastAsia"/>
          <w:bCs/>
          <w:sz w:val="36"/>
          <w:szCs w:val="36"/>
        </w:rPr>
        <w:t>目    录</w:t>
      </w:r>
    </w:p>
    <w:p w:rsidR="006C578E" w:rsidRDefault="006C578E">
      <w:pPr>
        <w:spacing w:line="360" w:lineRule="auto"/>
        <w:rPr>
          <w:rFonts w:ascii="仿宋_GB2312" w:eastAsia="仿宋_GB2312" w:hAnsi="Times New Roman" w:cs="Times New Roman"/>
          <w:sz w:val="32"/>
          <w:szCs w:val="24"/>
        </w:rPr>
      </w:pPr>
    </w:p>
    <w:p w:rsidR="006C578E" w:rsidRDefault="00635FA7">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一、所在高校基本情况</w:t>
      </w:r>
    </w:p>
    <w:p w:rsidR="006C578E" w:rsidRDefault="00635FA7">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二、报送专业情况</w:t>
      </w:r>
    </w:p>
    <w:p w:rsidR="006C578E" w:rsidRDefault="00635FA7">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1.专业基本情况</w:t>
      </w:r>
    </w:p>
    <w:p w:rsidR="006C578E" w:rsidRDefault="00635FA7">
      <w:pPr>
        <w:spacing w:line="360" w:lineRule="auto"/>
        <w:ind w:firstLineChars="200" w:firstLine="640"/>
        <w:rPr>
          <w:rFonts w:ascii="仿宋_GB2312" w:eastAsia="仿宋_GB2312" w:hAnsi="仿宋" w:cs="Times New Roman"/>
          <w:bCs/>
          <w:spacing w:val="20"/>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bCs/>
          <w:sz w:val="32"/>
          <w:szCs w:val="32"/>
        </w:rPr>
        <w:t>.专业负责人基本情况</w:t>
      </w:r>
    </w:p>
    <w:p w:rsidR="006C578E" w:rsidRDefault="00635FA7">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3.近3年本专业毕业生就业（升学）情况</w:t>
      </w:r>
    </w:p>
    <w:p w:rsidR="006C578E" w:rsidRDefault="00635FA7">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4.近3年本专业获省部级及以上奖励和支持情况</w:t>
      </w:r>
    </w:p>
    <w:p w:rsidR="006C578E" w:rsidRDefault="00635FA7">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5.专业定位、历史沿革和特色优势</w:t>
      </w:r>
    </w:p>
    <w:p w:rsidR="006C578E" w:rsidRDefault="00635FA7">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6.深化专业综合改革的主要措施和成效</w:t>
      </w:r>
    </w:p>
    <w:p w:rsidR="006C578E" w:rsidRDefault="00635FA7">
      <w:pPr>
        <w:spacing w:line="360" w:lineRule="auto"/>
        <w:ind w:firstLineChars="200" w:firstLine="640"/>
        <w:rPr>
          <w:rFonts w:ascii="仿宋_GB2312" w:eastAsia="仿宋_GB2312" w:hAnsi="仿宋" w:cs="Times New Roman"/>
          <w:bCs/>
          <w:kern w:val="0"/>
          <w:sz w:val="32"/>
          <w:szCs w:val="32"/>
        </w:rPr>
      </w:pPr>
      <w:r>
        <w:rPr>
          <w:rFonts w:ascii="仿宋_GB2312" w:eastAsia="仿宋_GB2312" w:hAnsi="仿宋" w:cs="Times New Roman" w:hint="eastAsia"/>
          <w:bCs/>
          <w:kern w:val="0"/>
          <w:sz w:val="32"/>
          <w:szCs w:val="32"/>
        </w:rPr>
        <w:t>7.加强师资队伍和基层教学组织建设的主要举措</w:t>
      </w:r>
      <w:r>
        <w:rPr>
          <w:rFonts w:ascii="仿宋_GB2312" w:eastAsia="仿宋_GB2312" w:hAnsi="仿宋" w:cs="Times New Roman"/>
          <w:bCs/>
          <w:kern w:val="0"/>
          <w:sz w:val="32"/>
          <w:szCs w:val="32"/>
        </w:rPr>
        <w:t>及</w:t>
      </w:r>
      <w:r>
        <w:rPr>
          <w:rFonts w:ascii="仿宋_GB2312" w:eastAsia="仿宋_GB2312" w:hAnsi="仿宋" w:cs="Times New Roman" w:hint="eastAsia"/>
          <w:bCs/>
          <w:kern w:val="0"/>
          <w:sz w:val="32"/>
          <w:szCs w:val="32"/>
        </w:rPr>
        <w:t>成效</w:t>
      </w:r>
    </w:p>
    <w:p w:rsidR="006C578E" w:rsidRDefault="00635FA7">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kern w:val="0"/>
          <w:sz w:val="32"/>
          <w:szCs w:val="32"/>
        </w:rPr>
        <w:t>8.加强专业教学质量保障体系建设的主要举措和成效</w:t>
      </w:r>
    </w:p>
    <w:p w:rsidR="006C578E" w:rsidRDefault="00635FA7">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9.毕业生培养质量的跟踪调查结果和外部评价</w:t>
      </w:r>
    </w:p>
    <w:p w:rsidR="006C578E" w:rsidRDefault="00635FA7">
      <w:pPr>
        <w:spacing w:line="360" w:lineRule="auto"/>
        <w:ind w:firstLineChars="200" w:firstLine="640"/>
        <w:rPr>
          <w:rFonts w:ascii="仿宋_GB2312" w:eastAsia="仿宋_GB2312" w:hAnsi="仿宋" w:cs="Times New Roman"/>
          <w:bCs/>
          <w:sz w:val="32"/>
          <w:szCs w:val="32"/>
        </w:rPr>
      </w:pPr>
      <w:r>
        <w:rPr>
          <w:rFonts w:ascii="黑体" w:eastAsia="黑体" w:hAnsi="黑体" w:cs="黑体" w:hint="eastAsia"/>
          <w:sz w:val="32"/>
          <w:szCs w:val="32"/>
        </w:rPr>
        <w:t>三、下一步推进专业建设和改革的主要思路及举措</w:t>
      </w:r>
    </w:p>
    <w:p w:rsidR="006C578E" w:rsidRDefault="006C578E">
      <w:pPr>
        <w:rPr>
          <w:rFonts w:ascii="仿宋_GB2312" w:eastAsia="仿宋_GB2312" w:hAnsi="仿宋" w:cs="Times New Roman"/>
          <w:szCs w:val="21"/>
        </w:rPr>
      </w:pPr>
    </w:p>
    <w:p w:rsidR="006C578E" w:rsidRDefault="006C578E">
      <w:pPr>
        <w:rPr>
          <w:rFonts w:ascii="仿宋_GB2312" w:eastAsia="仿宋_GB2312" w:hAnsi="仿宋" w:cs="Times New Roman"/>
          <w:szCs w:val="21"/>
        </w:rPr>
      </w:pPr>
    </w:p>
    <w:p w:rsidR="006C578E" w:rsidRDefault="006C578E">
      <w:pPr>
        <w:rPr>
          <w:rFonts w:ascii="仿宋_GB2312" w:eastAsia="仿宋_GB2312" w:hAnsi="仿宋" w:cs="Times New Roman"/>
          <w:szCs w:val="21"/>
        </w:rPr>
      </w:pPr>
    </w:p>
    <w:p w:rsidR="006C578E" w:rsidRDefault="006C578E">
      <w:pPr>
        <w:rPr>
          <w:rFonts w:ascii="仿宋_GB2312" w:eastAsia="仿宋_GB2312" w:hAnsi="仿宋" w:cs="Times New Roman"/>
          <w:szCs w:val="21"/>
        </w:rPr>
      </w:pPr>
    </w:p>
    <w:p w:rsidR="006C578E" w:rsidRDefault="006C578E">
      <w:pPr>
        <w:rPr>
          <w:rFonts w:ascii="仿宋_GB2312" w:eastAsia="仿宋_GB2312" w:hAnsi="仿宋" w:cs="Times New Roman"/>
          <w:szCs w:val="21"/>
        </w:rPr>
      </w:pPr>
    </w:p>
    <w:p w:rsidR="006C578E" w:rsidRDefault="006C578E">
      <w:pPr>
        <w:rPr>
          <w:rFonts w:ascii="仿宋_GB2312" w:eastAsia="仿宋_GB2312" w:hAnsi="仿宋" w:cs="Times New Roman"/>
          <w:szCs w:val="21"/>
        </w:rPr>
      </w:pPr>
    </w:p>
    <w:p w:rsidR="006C578E" w:rsidRDefault="006C578E">
      <w:pPr>
        <w:rPr>
          <w:rFonts w:ascii="仿宋_GB2312" w:eastAsia="仿宋_GB2312" w:hAnsi="仿宋" w:cs="Times New Roman"/>
          <w:szCs w:val="21"/>
        </w:rPr>
      </w:pPr>
    </w:p>
    <w:p w:rsidR="006C578E" w:rsidRDefault="006C578E">
      <w:pPr>
        <w:rPr>
          <w:rFonts w:ascii="仿宋_GB2312" w:eastAsia="仿宋_GB2312" w:hAnsi="仿宋" w:cs="Times New Roman"/>
          <w:szCs w:val="21"/>
        </w:rPr>
      </w:pPr>
    </w:p>
    <w:p w:rsidR="006C578E" w:rsidRDefault="006C578E">
      <w:pPr>
        <w:rPr>
          <w:rFonts w:ascii="仿宋_GB2312" w:eastAsia="仿宋_GB2312" w:hAnsi="仿宋" w:cs="Times New Roman"/>
          <w:szCs w:val="21"/>
        </w:rPr>
      </w:pPr>
    </w:p>
    <w:p w:rsidR="006C578E" w:rsidRDefault="006C578E">
      <w:pPr>
        <w:rPr>
          <w:rFonts w:ascii="仿宋_GB2312" w:eastAsia="仿宋_GB2312" w:hAnsi="仿宋" w:cs="Times New Roman"/>
          <w:szCs w:val="21"/>
        </w:rPr>
      </w:pPr>
    </w:p>
    <w:p w:rsidR="006C578E" w:rsidRDefault="006C578E">
      <w:pPr>
        <w:rPr>
          <w:rFonts w:ascii="仿宋_GB2312" w:eastAsia="仿宋_GB2312" w:hAnsi="仿宋" w:cs="Times New Roman"/>
          <w:szCs w:val="21"/>
        </w:rPr>
      </w:pPr>
    </w:p>
    <w:p w:rsidR="006C578E" w:rsidRDefault="006C578E">
      <w:pPr>
        <w:rPr>
          <w:rFonts w:ascii="黑体" w:eastAsia="黑体" w:hAnsi="黑体" w:cs="Times New Roman"/>
          <w:sz w:val="32"/>
          <w:szCs w:val="3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708"/>
        <w:gridCol w:w="423"/>
        <w:gridCol w:w="3604"/>
        <w:gridCol w:w="375"/>
        <w:gridCol w:w="115"/>
        <w:gridCol w:w="1161"/>
      </w:tblGrid>
      <w:tr w:rsidR="006C578E">
        <w:trPr>
          <w:trHeight w:val="567"/>
        </w:trPr>
        <w:tc>
          <w:tcPr>
            <w:tcW w:w="1973" w:type="dxa"/>
            <w:vAlign w:val="center"/>
          </w:tcPr>
          <w:p w:rsidR="006C578E" w:rsidRDefault="00635FA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学校名称</w:t>
            </w:r>
          </w:p>
        </w:tc>
        <w:tc>
          <w:tcPr>
            <w:tcW w:w="1131" w:type="dxa"/>
            <w:gridSpan w:val="2"/>
            <w:vAlign w:val="center"/>
          </w:tcPr>
          <w:p w:rsidR="006C578E" w:rsidRDefault="00635FA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西北师范大学</w:t>
            </w:r>
          </w:p>
        </w:tc>
        <w:tc>
          <w:tcPr>
            <w:tcW w:w="3604" w:type="dxa"/>
            <w:vAlign w:val="center"/>
          </w:tcPr>
          <w:p w:rsidR="006C578E" w:rsidRDefault="00635FA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学校代码</w:t>
            </w:r>
          </w:p>
        </w:tc>
        <w:tc>
          <w:tcPr>
            <w:tcW w:w="1651" w:type="dxa"/>
            <w:gridSpan w:val="3"/>
            <w:vAlign w:val="center"/>
          </w:tcPr>
          <w:p w:rsidR="006C578E" w:rsidRDefault="00F13D33">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10736</w:t>
            </w:r>
          </w:p>
        </w:tc>
      </w:tr>
      <w:tr w:rsidR="006C578E">
        <w:trPr>
          <w:trHeight w:val="567"/>
        </w:trPr>
        <w:tc>
          <w:tcPr>
            <w:tcW w:w="1973" w:type="dxa"/>
            <w:vMerge w:val="restart"/>
            <w:vAlign w:val="center"/>
          </w:tcPr>
          <w:p w:rsidR="006C578E" w:rsidRDefault="00635FA7">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学校办学</w:t>
            </w:r>
          </w:p>
          <w:p w:rsidR="006C578E" w:rsidRDefault="00635FA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基本类型</w:t>
            </w:r>
          </w:p>
        </w:tc>
        <w:tc>
          <w:tcPr>
            <w:tcW w:w="6386" w:type="dxa"/>
            <w:gridSpan w:val="6"/>
          </w:tcPr>
          <w:p w:rsidR="006C578E" w:rsidRDefault="00635FA7">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部委院校</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地方院校</w:t>
            </w:r>
            <w:r>
              <w:rPr>
                <w:rFonts w:ascii="Times New Roman" w:eastAsia="仿宋_GB2312" w:hAnsi="Times New Roman" w:cs="Times New Roman"/>
                <w:sz w:val="24"/>
                <w:szCs w:val="24"/>
              </w:rPr>
              <w:t xml:space="preserve"> </w:t>
            </w:r>
            <w:r>
              <w:rPr>
                <w:rFonts w:ascii="仿宋" w:eastAsia="仿宋" w:hAnsi="仿宋" w:cs="Times New Roman" w:hint="eastAsia"/>
                <w:sz w:val="24"/>
                <w:szCs w:val="24"/>
              </w:rPr>
              <w:t>√</w:t>
            </w:r>
            <w:r>
              <w:rPr>
                <w:rFonts w:ascii="Times New Roman" w:eastAsia="仿宋_GB2312" w:hAnsi="Times New Roman" w:cs="Times New Roman" w:hint="eastAsia"/>
                <w:sz w:val="24"/>
                <w:szCs w:val="24"/>
              </w:rPr>
              <w:t>部省</w:t>
            </w:r>
            <w:r>
              <w:rPr>
                <w:rFonts w:ascii="Times New Roman" w:eastAsia="仿宋_GB2312" w:hAnsi="Times New Roman" w:cs="Times New Roman"/>
                <w:sz w:val="24"/>
                <w:szCs w:val="24"/>
              </w:rPr>
              <w:t>合建高校</w:t>
            </w:r>
          </w:p>
        </w:tc>
      </w:tr>
      <w:tr w:rsidR="006C578E">
        <w:trPr>
          <w:trHeight w:val="567"/>
        </w:trPr>
        <w:tc>
          <w:tcPr>
            <w:tcW w:w="1973" w:type="dxa"/>
            <w:vMerge/>
          </w:tcPr>
          <w:p w:rsidR="006C578E" w:rsidRDefault="006C578E">
            <w:pPr>
              <w:spacing w:line="360" w:lineRule="auto"/>
              <w:rPr>
                <w:rFonts w:ascii="Times New Roman" w:eastAsia="仿宋_GB2312" w:hAnsi="Times New Roman" w:cs="Times New Roman"/>
                <w:sz w:val="24"/>
                <w:szCs w:val="24"/>
              </w:rPr>
            </w:pPr>
          </w:p>
        </w:tc>
        <w:tc>
          <w:tcPr>
            <w:tcW w:w="6386" w:type="dxa"/>
            <w:gridSpan w:val="6"/>
          </w:tcPr>
          <w:p w:rsidR="006C578E" w:rsidRDefault="00635FA7">
            <w:pPr>
              <w:spacing w:line="360" w:lineRule="auto"/>
              <w:rPr>
                <w:rFonts w:ascii="Times New Roman" w:eastAsia="仿宋_GB2312" w:hAnsi="Times New Roman" w:cs="Times New Roman"/>
                <w:sz w:val="24"/>
                <w:szCs w:val="24"/>
              </w:rPr>
            </w:pPr>
            <w:r>
              <w:rPr>
                <w:rFonts w:ascii="仿宋" w:eastAsia="仿宋" w:hAnsi="仿宋" w:cs="Times New Roman" w:hint="eastAsia"/>
                <w:sz w:val="24"/>
                <w:szCs w:val="24"/>
              </w:rPr>
              <w:t>√</w:t>
            </w:r>
            <w:r>
              <w:rPr>
                <w:rFonts w:ascii="Times New Roman" w:eastAsia="仿宋_GB2312" w:hAnsi="Times New Roman" w:cs="Times New Roman"/>
                <w:sz w:val="24"/>
                <w:szCs w:val="24"/>
              </w:rPr>
              <w:t>公办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民办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中外合作办学</w:t>
            </w:r>
          </w:p>
        </w:tc>
      </w:tr>
      <w:tr w:rsidR="006C578E">
        <w:trPr>
          <w:trHeight w:val="567"/>
        </w:trPr>
        <w:tc>
          <w:tcPr>
            <w:tcW w:w="1973" w:type="dxa"/>
            <w:vAlign w:val="center"/>
          </w:tcPr>
          <w:p w:rsidR="006C578E" w:rsidRDefault="00635FA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在校本科生总数</w:t>
            </w:r>
          </w:p>
        </w:tc>
        <w:tc>
          <w:tcPr>
            <w:tcW w:w="1131" w:type="dxa"/>
            <w:gridSpan w:val="2"/>
            <w:vAlign w:val="center"/>
          </w:tcPr>
          <w:p w:rsidR="006C578E" w:rsidRDefault="00635FA7">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人</w:t>
            </w:r>
          </w:p>
        </w:tc>
        <w:tc>
          <w:tcPr>
            <w:tcW w:w="4094" w:type="dxa"/>
            <w:gridSpan w:val="3"/>
            <w:vAlign w:val="center"/>
          </w:tcPr>
          <w:p w:rsidR="006C578E" w:rsidRDefault="00635FA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近</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年年均本科招生数</w:t>
            </w:r>
          </w:p>
        </w:tc>
        <w:tc>
          <w:tcPr>
            <w:tcW w:w="1161" w:type="dxa"/>
            <w:vAlign w:val="center"/>
          </w:tcPr>
          <w:p w:rsidR="006C578E" w:rsidRDefault="00635FA7">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60</w:t>
            </w:r>
            <w:r>
              <w:rPr>
                <w:rFonts w:ascii="Times New Roman" w:eastAsia="仿宋_GB2312" w:hAnsi="Times New Roman" w:cs="Times New Roman"/>
                <w:sz w:val="24"/>
                <w:szCs w:val="24"/>
              </w:rPr>
              <w:t>人</w:t>
            </w:r>
          </w:p>
        </w:tc>
      </w:tr>
      <w:tr w:rsidR="006C578E">
        <w:trPr>
          <w:trHeight w:val="567"/>
        </w:trPr>
        <w:tc>
          <w:tcPr>
            <w:tcW w:w="1973" w:type="dxa"/>
            <w:vAlign w:val="center"/>
          </w:tcPr>
          <w:p w:rsidR="006C578E" w:rsidRDefault="00635FA7">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专任教师总数</w:t>
            </w:r>
          </w:p>
        </w:tc>
        <w:tc>
          <w:tcPr>
            <w:tcW w:w="1131" w:type="dxa"/>
            <w:gridSpan w:val="2"/>
            <w:vAlign w:val="center"/>
          </w:tcPr>
          <w:p w:rsidR="006C578E" w:rsidRDefault="00635FA7">
            <w:pPr>
              <w:spacing w:line="320" w:lineRule="exact"/>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人</w:t>
            </w:r>
          </w:p>
        </w:tc>
        <w:tc>
          <w:tcPr>
            <w:tcW w:w="4094" w:type="dxa"/>
            <w:gridSpan w:val="3"/>
            <w:vAlign w:val="center"/>
          </w:tcPr>
          <w:p w:rsidR="006C578E" w:rsidRDefault="00635FA7">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专任教师中副教授及以上职称比例</w:t>
            </w:r>
          </w:p>
        </w:tc>
        <w:tc>
          <w:tcPr>
            <w:tcW w:w="1161" w:type="dxa"/>
            <w:vAlign w:val="center"/>
          </w:tcPr>
          <w:p w:rsidR="006C578E" w:rsidRDefault="00635FA7">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50</w:t>
            </w:r>
            <w:r>
              <w:rPr>
                <w:rFonts w:ascii="Times New Roman" w:eastAsia="仿宋_GB2312" w:hAnsi="Times New Roman" w:cs="Times New Roman" w:hint="eastAsia"/>
                <w:sz w:val="24"/>
                <w:szCs w:val="24"/>
              </w:rPr>
              <w:t>%</w:t>
            </w:r>
          </w:p>
        </w:tc>
      </w:tr>
      <w:tr w:rsidR="006C578E">
        <w:trPr>
          <w:trHeight w:val="567"/>
        </w:trPr>
        <w:tc>
          <w:tcPr>
            <w:tcW w:w="1973" w:type="dxa"/>
            <w:vAlign w:val="center"/>
          </w:tcPr>
          <w:p w:rsidR="006C578E" w:rsidRDefault="00635FA7">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生师比</w:t>
            </w:r>
          </w:p>
        </w:tc>
        <w:tc>
          <w:tcPr>
            <w:tcW w:w="1131" w:type="dxa"/>
            <w:gridSpan w:val="2"/>
            <w:vAlign w:val="center"/>
          </w:tcPr>
          <w:p w:rsidR="006C578E" w:rsidRDefault="006C578E">
            <w:pPr>
              <w:spacing w:line="320" w:lineRule="exact"/>
              <w:jc w:val="center"/>
              <w:rPr>
                <w:rFonts w:ascii="Times New Roman" w:eastAsia="仿宋_GB2312" w:hAnsi="Times New Roman" w:cs="Times New Roman"/>
                <w:sz w:val="24"/>
                <w:szCs w:val="24"/>
              </w:rPr>
            </w:pPr>
          </w:p>
        </w:tc>
        <w:tc>
          <w:tcPr>
            <w:tcW w:w="4094" w:type="dxa"/>
            <w:gridSpan w:val="3"/>
            <w:vAlign w:val="center"/>
          </w:tcPr>
          <w:p w:rsidR="006C578E" w:rsidRDefault="00635FA7">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具有硕博士学位教师占专任教师比例</w:t>
            </w:r>
          </w:p>
        </w:tc>
        <w:tc>
          <w:tcPr>
            <w:tcW w:w="1161" w:type="dxa"/>
            <w:vAlign w:val="center"/>
          </w:tcPr>
          <w:p w:rsidR="006C578E" w:rsidRDefault="00635FA7">
            <w:pPr>
              <w:spacing w:line="360" w:lineRule="auto"/>
              <w:ind w:right="120"/>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99</w:t>
            </w:r>
            <w:r>
              <w:rPr>
                <w:rFonts w:ascii="Times New Roman" w:eastAsia="仿宋_GB2312" w:hAnsi="Times New Roman" w:cs="Times New Roman" w:hint="eastAsia"/>
                <w:sz w:val="24"/>
                <w:szCs w:val="24"/>
              </w:rPr>
              <w:t>%</w:t>
            </w:r>
          </w:p>
        </w:tc>
      </w:tr>
      <w:tr w:rsidR="006C578E">
        <w:trPr>
          <w:trHeight w:val="7811"/>
        </w:trPr>
        <w:tc>
          <w:tcPr>
            <w:tcW w:w="1973" w:type="dxa"/>
            <w:vAlign w:val="center"/>
          </w:tcPr>
          <w:p w:rsidR="006C578E" w:rsidRDefault="00635FA7">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推进高水平本科建设整体情况</w:t>
            </w:r>
          </w:p>
        </w:tc>
        <w:tc>
          <w:tcPr>
            <w:tcW w:w="6386" w:type="dxa"/>
            <w:gridSpan w:val="6"/>
          </w:tcPr>
          <w:p w:rsidR="006C578E" w:rsidRDefault="00635FA7">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落实</w:t>
            </w:r>
            <w:r>
              <w:rPr>
                <w:rFonts w:ascii="仿宋" w:eastAsia="仿宋" w:hAnsi="仿宋" w:cs="Times New Roman" w:hint="eastAsia"/>
                <w:sz w:val="24"/>
                <w:szCs w:val="24"/>
              </w:rPr>
              <w:t>“以本为本、四个回归”、推进“四新”建设、完善协同育人和实践教学机制、</w:t>
            </w:r>
            <w:r>
              <w:rPr>
                <w:rFonts w:ascii="仿宋" w:eastAsia="仿宋" w:hAnsi="仿宋" w:cs="Times New Roman"/>
                <w:sz w:val="24"/>
                <w:szCs w:val="24"/>
              </w:rPr>
              <w:t>培育以人才培养为中心的</w:t>
            </w:r>
            <w:r>
              <w:rPr>
                <w:rFonts w:ascii="仿宋" w:eastAsia="仿宋" w:hAnsi="仿宋" w:cs="Times New Roman" w:hint="eastAsia"/>
                <w:sz w:val="24"/>
                <w:szCs w:val="24"/>
              </w:rPr>
              <w:t>质量文化等</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1200</w:t>
            </w:r>
            <w:r>
              <w:rPr>
                <w:rFonts w:ascii="Times New Roman" w:eastAsia="仿宋_GB2312" w:hAnsi="Times New Roman" w:cs="Times New Roman"/>
                <w:sz w:val="24"/>
                <w:szCs w:val="24"/>
              </w:rPr>
              <w:t>字以内</w:t>
            </w:r>
            <w:r>
              <w:rPr>
                <w:rFonts w:ascii="仿宋" w:eastAsia="仿宋" w:hAnsi="仿宋" w:cs="Times New Roman" w:hint="eastAsia"/>
                <w:sz w:val="24"/>
                <w:szCs w:val="24"/>
              </w:rPr>
              <w:t>）</w:t>
            </w:r>
          </w:p>
          <w:p w:rsidR="006C578E" w:rsidRDefault="006C578E">
            <w:pPr>
              <w:spacing w:line="360" w:lineRule="auto"/>
              <w:rPr>
                <w:rFonts w:ascii="Times New Roman" w:eastAsia="仿宋_GB2312" w:hAnsi="Times New Roman" w:cs="Times New Roman"/>
                <w:sz w:val="24"/>
                <w:szCs w:val="24"/>
              </w:rPr>
            </w:pPr>
          </w:p>
        </w:tc>
      </w:tr>
      <w:tr w:rsidR="006C578E">
        <w:trPr>
          <w:trHeight w:val="132"/>
        </w:trPr>
        <w:tc>
          <w:tcPr>
            <w:tcW w:w="1973" w:type="dxa"/>
            <w:vMerge w:val="restart"/>
            <w:vAlign w:val="center"/>
          </w:tcPr>
          <w:p w:rsidR="006C578E" w:rsidRDefault="00635FA7">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学校关于本科</w:t>
            </w:r>
          </w:p>
          <w:p w:rsidR="006C578E" w:rsidRDefault="00635FA7">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人才培养的重要</w:t>
            </w:r>
          </w:p>
          <w:p w:rsidR="006C578E" w:rsidRDefault="00635FA7">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政策文件</w:t>
            </w:r>
          </w:p>
          <w:p w:rsidR="006C578E" w:rsidRDefault="00635FA7">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项</w:t>
            </w:r>
            <w:r>
              <w:rPr>
                <w:rFonts w:ascii="Times New Roman" w:eastAsia="仿宋_GB2312" w:hAnsi="Times New Roman" w:cs="Times New Roman" w:hint="eastAsia"/>
                <w:sz w:val="24"/>
                <w:szCs w:val="24"/>
              </w:rPr>
              <w:t>）</w:t>
            </w:r>
          </w:p>
        </w:tc>
        <w:tc>
          <w:tcPr>
            <w:tcW w:w="708" w:type="dxa"/>
          </w:tcPr>
          <w:p w:rsidR="006C578E" w:rsidRDefault="00635FA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4402" w:type="dxa"/>
            <w:gridSpan w:val="3"/>
          </w:tcPr>
          <w:p w:rsidR="006C578E" w:rsidRDefault="00635FA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文件名称</w:t>
            </w:r>
          </w:p>
        </w:tc>
        <w:tc>
          <w:tcPr>
            <w:tcW w:w="1276" w:type="dxa"/>
            <w:gridSpan w:val="2"/>
          </w:tcPr>
          <w:p w:rsidR="006C578E" w:rsidRDefault="00635FA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印发时间</w:t>
            </w:r>
          </w:p>
        </w:tc>
      </w:tr>
      <w:tr w:rsidR="006C578E">
        <w:trPr>
          <w:trHeight w:val="360"/>
        </w:trPr>
        <w:tc>
          <w:tcPr>
            <w:tcW w:w="1973" w:type="dxa"/>
            <w:vMerge/>
            <w:vAlign w:val="center"/>
          </w:tcPr>
          <w:p w:rsidR="006C578E" w:rsidRDefault="006C578E">
            <w:pPr>
              <w:spacing w:line="360" w:lineRule="auto"/>
              <w:jc w:val="center"/>
              <w:rPr>
                <w:rFonts w:ascii="Times New Roman" w:eastAsia="仿宋_GB2312" w:hAnsi="Times New Roman" w:cs="Times New Roman"/>
                <w:sz w:val="24"/>
                <w:szCs w:val="24"/>
              </w:rPr>
            </w:pPr>
          </w:p>
        </w:tc>
        <w:tc>
          <w:tcPr>
            <w:tcW w:w="708" w:type="dxa"/>
          </w:tcPr>
          <w:p w:rsidR="006C578E" w:rsidRDefault="00635FA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4402" w:type="dxa"/>
            <w:gridSpan w:val="3"/>
          </w:tcPr>
          <w:p w:rsidR="006C578E" w:rsidRDefault="006C578E">
            <w:pPr>
              <w:spacing w:line="360" w:lineRule="auto"/>
              <w:jc w:val="center"/>
              <w:rPr>
                <w:rFonts w:ascii="Times New Roman" w:eastAsia="仿宋_GB2312" w:hAnsi="Times New Roman" w:cs="Times New Roman"/>
                <w:sz w:val="24"/>
                <w:szCs w:val="24"/>
              </w:rPr>
            </w:pPr>
          </w:p>
        </w:tc>
        <w:tc>
          <w:tcPr>
            <w:tcW w:w="1276" w:type="dxa"/>
            <w:gridSpan w:val="2"/>
          </w:tcPr>
          <w:p w:rsidR="006C578E" w:rsidRDefault="006C578E">
            <w:pPr>
              <w:spacing w:line="360" w:lineRule="auto"/>
              <w:jc w:val="center"/>
              <w:rPr>
                <w:rFonts w:ascii="Times New Roman" w:eastAsia="仿宋_GB2312" w:hAnsi="Times New Roman" w:cs="Times New Roman"/>
                <w:sz w:val="24"/>
                <w:szCs w:val="24"/>
              </w:rPr>
            </w:pPr>
          </w:p>
        </w:tc>
      </w:tr>
      <w:tr w:rsidR="006C578E">
        <w:trPr>
          <w:trHeight w:val="360"/>
        </w:trPr>
        <w:tc>
          <w:tcPr>
            <w:tcW w:w="1973" w:type="dxa"/>
            <w:vMerge/>
            <w:vAlign w:val="center"/>
          </w:tcPr>
          <w:p w:rsidR="006C578E" w:rsidRDefault="006C578E">
            <w:pPr>
              <w:spacing w:line="360" w:lineRule="auto"/>
              <w:jc w:val="center"/>
              <w:rPr>
                <w:rFonts w:ascii="Times New Roman" w:eastAsia="仿宋_GB2312" w:hAnsi="Times New Roman" w:cs="Times New Roman"/>
                <w:sz w:val="24"/>
                <w:szCs w:val="24"/>
              </w:rPr>
            </w:pPr>
          </w:p>
        </w:tc>
        <w:tc>
          <w:tcPr>
            <w:tcW w:w="708" w:type="dxa"/>
          </w:tcPr>
          <w:p w:rsidR="006C578E" w:rsidRDefault="00635FA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4402" w:type="dxa"/>
            <w:gridSpan w:val="3"/>
          </w:tcPr>
          <w:p w:rsidR="006C578E" w:rsidRDefault="006C578E">
            <w:pPr>
              <w:spacing w:line="360" w:lineRule="auto"/>
              <w:jc w:val="center"/>
              <w:rPr>
                <w:rFonts w:ascii="Times New Roman" w:eastAsia="仿宋_GB2312" w:hAnsi="Times New Roman" w:cs="Times New Roman"/>
                <w:sz w:val="24"/>
                <w:szCs w:val="24"/>
              </w:rPr>
            </w:pPr>
          </w:p>
        </w:tc>
        <w:tc>
          <w:tcPr>
            <w:tcW w:w="1276" w:type="dxa"/>
            <w:gridSpan w:val="2"/>
          </w:tcPr>
          <w:p w:rsidR="006C578E" w:rsidRDefault="006C578E">
            <w:pPr>
              <w:spacing w:line="360" w:lineRule="auto"/>
              <w:jc w:val="center"/>
              <w:rPr>
                <w:rFonts w:ascii="Times New Roman" w:eastAsia="仿宋_GB2312" w:hAnsi="Times New Roman" w:cs="Times New Roman"/>
                <w:sz w:val="24"/>
                <w:szCs w:val="24"/>
              </w:rPr>
            </w:pPr>
          </w:p>
        </w:tc>
      </w:tr>
      <w:tr w:rsidR="006C578E">
        <w:trPr>
          <w:trHeight w:val="77"/>
        </w:trPr>
        <w:tc>
          <w:tcPr>
            <w:tcW w:w="1973" w:type="dxa"/>
            <w:vMerge/>
            <w:vAlign w:val="center"/>
          </w:tcPr>
          <w:p w:rsidR="006C578E" w:rsidRDefault="006C578E">
            <w:pPr>
              <w:spacing w:line="360" w:lineRule="auto"/>
              <w:jc w:val="center"/>
              <w:rPr>
                <w:rFonts w:ascii="Times New Roman" w:eastAsia="仿宋_GB2312" w:hAnsi="Times New Roman" w:cs="Times New Roman"/>
                <w:sz w:val="24"/>
                <w:szCs w:val="24"/>
              </w:rPr>
            </w:pPr>
          </w:p>
        </w:tc>
        <w:tc>
          <w:tcPr>
            <w:tcW w:w="708" w:type="dxa"/>
          </w:tcPr>
          <w:p w:rsidR="006C578E" w:rsidRDefault="00635FA7">
            <w:pPr>
              <w:spacing w:line="360" w:lineRule="auto"/>
              <w:jc w:val="center"/>
              <w:rPr>
                <w:rFonts w:ascii="Times New Roman" w:eastAsia="仿宋_GB2312" w:hAnsi="Times New Roman" w:cs="Times New Roman"/>
                <w:sz w:val="24"/>
                <w:szCs w:val="24"/>
              </w:rPr>
            </w:pPr>
            <w:r>
              <w:rPr>
                <w:rFonts w:ascii="仿宋_GB2312" w:eastAsia="仿宋_GB2312" w:hAnsi="Times New Roman" w:cs="Times New Roman" w:hint="eastAsia"/>
                <w:szCs w:val="24"/>
              </w:rPr>
              <w:t>…</w:t>
            </w:r>
          </w:p>
        </w:tc>
        <w:tc>
          <w:tcPr>
            <w:tcW w:w="4402" w:type="dxa"/>
            <w:gridSpan w:val="3"/>
          </w:tcPr>
          <w:p w:rsidR="006C578E" w:rsidRDefault="006C578E">
            <w:pPr>
              <w:spacing w:line="360" w:lineRule="auto"/>
              <w:jc w:val="center"/>
              <w:rPr>
                <w:rFonts w:ascii="Times New Roman" w:eastAsia="仿宋_GB2312" w:hAnsi="Times New Roman" w:cs="Times New Roman"/>
                <w:sz w:val="24"/>
                <w:szCs w:val="24"/>
              </w:rPr>
            </w:pPr>
          </w:p>
        </w:tc>
        <w:tc>
          <w:tcPr>
            <w:tcW w:w="1276" w:type="dxa"/>
            <w:gridSpan w:val="2"/>
          </w:tcPr>
          <w:p w:rsidR="006C578E" w:rsidRDefault="006C578E">
            <w:pPr>
              <w:spacing w:line="360" w:lineRule="auto"/>
              <w:jc w:val="center"/>
              <w:rPr>
                <w:rFonts w:ascii="Times New Roman" w:eastAsia="仿宋_GB2312" w:hAnsi="Times New Roman" w:cs="Times New Roman"/>
                <w:sz w:val="24"/>
                <w:szCs w:val="24"/>
              </w:rPr>
            </w:pPr>
          </w:p>
        </w:tc>
      </w:tr>
    </w:tbl>
    <w:p w:rsidR="006C578E" w:rsidRDefault="00635FA7">
      <w:pPr>
        <w:rPr>
          <w:rFonts w:ascii="黑体" w:eastAsia="黑体" w:hAnsi="黑体" w:cs="Times New Roman"/>
          <w:bCs/>
          <w:sz w:val="32"/>
          <w:szCs w:val="32"/>
        </w:rPr>
      </w:pPr>
      <w:r>
        <w:rPr>
          <w:rFonts w:ascii="黑体" w:eastAsia="黑体" w:hAnsi="黑体" w:cs="Times New Roman"/>
          <w:sz w:val="36"/>
          <w:szCs w:val="36"/>
        </w:rPr>
        <w:br w:type="page"/>
      </w:r>
      <w:r>
        <w:rPr>
          <w:rFonts w:ascii="黑体" w:eastAsia="黑体" w:hAnsi="黑体" w:cs="Times New Roman" w:hint="eastAsia"/>
          <w:sz w:val="32"/>
          <w:szCs w:val="32"/>
        </w:rPr>
        <w:lastRenderedPageBreak/>
        <w:t>二、</w:t>
      </w:r>
      <w:r>
        <w:rPr>
          <w:rFonts w:ascii="黑体" w:eastAsia="黑体" w:hAnsi="黑体" w:cs="Times New Roman" w:hint="eastAsia"/>
          <w:bCs/>
          <w:sz w:val="32"/>
          <w:szCs w:val="32"/>
        </w:rPr>
        <w:t>报送专业情况</w:t>
      </w:r>
    </w:p>
    <w:p w:rsidR="006C578E" w:rsidRDefault="00635FA7">
      <w:pPr>
        <w:rPr>
          <w:rFonts w:ascii="楷体" w:eastAsia="楷体" w:hAnsi="楷体" w:cs="Times New Roman"/>
          <w:b/>
          <w:sz w:val="32"/>
          <w:szCs w:val="32"/>
        </w:rPr>
      </w:pPr>
      <w:r>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35"/>
        <w:gridCol w:w="2453"/>
        <w:gridCol w:w="1941"/>
      </w:tblGrid>
      <w:tr w:rsidR="006C578E" w:rsidRPr="00ED0E49">
        <w:trPr>
          <w:cantSplit/>
          <w:trHeight w:val="567"/>
        </w:trPr>
        <w:tc>
          <w:tcPr>
            <w:tcW w:w="2088"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专业名称</w:t>
            </w:r>
          </w:p>
        </w:tc>
        <w:tc>
          <w:tcPr>
            <w:tcW w:w="1735" w:type="dxa"/>
            <w:vAlign w:val="center"/>
          </w:tcPr>
          <w:p w:rsidR="006C578E" w:rsidRPr="00ED0E49" w:rsidRDefault="00635FA7">
            <w:pPr>
              <w:rPr>
                <w:rFonts w:ascii="Times New Roman" w:eastAsia="仿宋_GB2312" w:hAnsi="Times New Roman" w:cs="Times New Roman"/>
                <w:szCs w:val="21"/>
              </w:rPr>
            </w:pPr>
            <w:r w:rsidRPr="00ED0E49">
              <w:rPr>
                <w:rFonts w:ascii="Times New Roman" w:eastAsia="仿宋_GB2312" w:hAnsi="Times New Roman" w:cs="Times New Roman" w:hint="eastAsia"/>
                <w:szCs w:val="21"/>
              </w:rPr>
              <w:t>汉语国际教育</w:t>
            </w:r>
          </w:p>
        </w:tc>
        <w:tc>
          <w:tcPr>
            <w:tcW w:w="2453"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专业代码</w:t>
            </w:r>
          </w:p>
        </w:tc>
        <w:tc>
          <w:tcPr>
            <w:tcW w:w="1941"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050103</w:t>
            </w:r>
          </w:p>
        </w:tc>
      </w:tr>
      <w:tr w:rsidR="006C578E" w:rsidRPr="00ED0E49">
        <w:trPr>
          <w:cantSplit/>
          <w:trHeight w:val="567"/>
        </w:trPr>
        <w:tc>
          <w:tcPr>
            <w:tcW w:w="2088"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修业年限</w:t>
            </w:r>
          </w:p>
        </w:tc>
        <w:tc>
          <w:tcPr>
            <w:tcW w:w="1735"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4</w:t>
            </w:r>
            <w:r w:rsidRPr="00ED0E49">
              <w:rPr>
                <w:rFonts w:ascii="Times New Roman" w:eastAsia="仿宋_GB2312" w:hAnsi="Times New Roman" w:cs="Times New Roman" w:hint="eastAsia"/>
                <w:szCs w:val="21"/>
              </w:rPr>
              <w:t>年</w:t>
            </w:r>
          </w:p>
        </w:tc>
        <w:tc>
          <w:tcPr>
            <w:tcW w:w="2453"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学位授予门类</w:t>
            </w:r>
          </w:p>
        </w:tc>
        <w:tc>
          <w:tcPr>
            <w:tcW w:w="1941"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文学</w:t>
            </w:r>
          </w:p>
        </w:tc>
      </w:tr>
      <w:tr w:rsidR="006C578E" w:rsidRPr="00ED0E49">
        <w:trPr>
          <w:cantSplit/>
          <w:trHeight w:val="567"/>
        </w:trPr>
        <w:tc>
          <w:tcPr>
            <w:tcW w:w="2088"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专业</w:t>
            </w:r>
            <w:r w:rsidRPr="00ED0E49">
              <w:rPr>
                <w:rFonts w:ascii="Times New Roman" w:eastAsia="仿宋_GB2312" w:hAnsi="Times New Roman" w:cs="Times New Roman"/>
                <w:szCs w:val="21"/>
              </w:rPr>
              <w:t>设立</w:t>
            </w:r>
            <w:r w:rsidRPr="00ED0E49">
              <w:rPr>
                <w:rFonts w:ascii="Times New Roman" w:eastAsia="仿宋_GB2312" w:hAnsi="Times New Roman" w:cs="Times New Roman" w:hint="eastAsia"/>
                <w:szCs w:val="21"/>
              </w:rPr>
              <w:t>时间</w:t>
            </w:r>
          </w:p>
        </w:tc>
        <w:tc>
          <w:tcPr>
            <w:tcW w:w="1735"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2007</w:t>
            </w:r>
          </w:p>
        </w:tc>
        <w:tc>
          <w:tcPr>
            <w:tcW w:w="2453"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所在院系名称</w:t>
            </w:r>
          </w:p>
        </w:tc>
        <w:tc>
          <w:tcPr>
            <w:tcW w:w="1941"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国际文化交流学院</w:t>
            </w:r>
          </w:p>
        </w:tc>
      </w:tr>
      <w:tr w:rsidR="006C578E" w:rsidRPr="00ED0E49">
        <w:trPr>
          <w:cantSplit/>
          <w:trHeight w:val="567"/>
        </w:trPr>
        <w:tc>
          <w:tcPr>
            <w:tcW w:w="2088"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专业总学分</w:t>
            </w:r>
          </w:p>
        </w:tc>
        <w:tc>
          <w:tcPr>
            <w:tcW w:w="1735"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151.5</w:t>
            </w:r>
          </w:p>
        </w:tc>
        <w:tc>
          <w:tcPr>
            <w:tcW w:w="2453"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专业总学时</w:t>
            </w:r>
          </w:p>
        </w:tc>
        <w:tc>
          <w:tcPr>
            <w:tcW w:w="1941"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2097</w:t>
            </w:r>
          </w:p>
        </w:tc>
      </w:tr>
      <w:tr w:rsidR="006C578E" w:rsidRPr="00ED0E49">
        <w:trPr>
          <w:cantSplit/>
          <w:trHeight w:val="567"/>
        </w:trPr>
        <w:tc>
          <w:tcPr>
            <w:tcW w:w="3823" w:type="dxa"/>
            <w:gridSpan w:val="2"/>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实践教学环节学分占总学分比例</w:t>
            </w:r>
          </w:p>
        </w:tc>
        <w:tc>
          <w:tcPr>
            <w:tcW w:w="4394" w:type="dxa"/>
            <w:gridSpan w:val="2"/>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23%</w:t>
            </w:r>
          </w:p>
        </w:tc>
      </w:tr>
      <w:tr w:rsidR="006C578E" w:rsidRPr="00ED0E49">
        <w:trPr>
          <w:cantSplit/>
          <w:trHeight w:val="567"/>
        </w:trPr>
        <w:tc>
          <w:tcPr>
            <w:tcW w:w="3823" w:type="dxa"/>
            <w:gridSpan w:val="2"/>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本专业教授给本科生上课的比例</w:t>
            </w:r>
          </w:p>
        </w:tc>
        <w:tc>
          <w:tcPr>
            <w:tcW w:w="4394" w:type="dxa"/>
            <w:gridSpan w:val="2"/>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100</w:t>
            </w:r>
            <w:r w:rsidRPr="00ED0E49">
              <w:rPr>
                <w:rFonts w:ascii="Times New Roman" w:eastAsia="仿宋_GB2312" w:hAnsi="Times New Roman" w:cs="Times New Roman"/>
                <w:szCs w:val="21"/>
              </w:rPr>
              <w:t>%</w:t>
            </w:r>
          </w:p>
        </w:tc>
      </w:tr>
    </w:tbl>
    <w:p w:rsidR="006C578E" w:rsidRPr="00ED0E49" w:rsidRDefault="00635FA7">
      <w:pPr>
        <w:rPr>
          <w:rFonts w:ascii="仿宋" w:eastAsia="仿宋" w:hAnsi="仿宋" w:cs="Times New Roman"/>
          <w:szCs w:val="21"/>
        </w:rPr>
      </w:pPr>
      <w:r w:rsidRPr="00ED0E49">
        <w:rPr>
          <w:rFonts w:ascii="仿宋" w:eastAsia="仿宋" w:hAnsi="仿宋" w:cs="Times New Roman"/>
          <w:szCs w:val="21"/>
        </w:rPr>
        <w:t>注</w:t>
      </w:r>
      <w:r w:rsidRPr="00ED0E49">
        <w:rPr>
          <w:rFonts w:ascii="仿宋" w:eastAsia="仿宋" w:hAnsi="仿宋" w:cs="Times New Roman" w:hint="eastAsia"/>
          <w:szCs w:val="21"/>
        </w:rPr>
        <w:t>：以上数据填报口径为2</w:t>
      </w:r>
      <w:r w:rsidRPr="00ED0E49">
        <w:rPr>
          <w:rFonts w:ascii="仿宋" w:eastAsia="仿宋" w:hAnsi="仿宋" w:cs="Times New Roman"/>
          <w:szCs w:val="21"/>
        </w:rPr>
        <w:t>018</w:t>
      </w:r>
      <w:r w:rsidRPr="00ED0E49">
        <w:rPr>
          <w:rFonts w:ascii="仿宋" w:eastAsia="仿宋" w:hAnsi="仿宋" w:cs="Times New Roman" w:hint="eastAsia"/>
          <w:szCs w:val="21"/>
        </w:rPr>
        <w:t>-</w:t>
      </w:r>
      <w:r w:rsidRPr="00ED0E49">
        <w:rPr>
          <w:rFonts w:ascii="仿宋" w:eastAsia="仿宋" w:hAnsi="仿宋" w:cs="Times New Roman"/>
          <w:szCs w:val="21"/>
        </w:rPr>
        <w:t>2019学年数据</w:t>
      </w:r>
      <w:r w:rsidRPr="00ED0E49">
        <w:rPr>
          <w:rFonts w:ascii="仿宋" w:eastAsia="仿宋" w:hAnsi="仿宋" w:cs="Times New Roman" w:hint="eastAsia"/>
          <w:szCs w:val="21"/>
        </w:rPr>
        <w:t>。</w:t>
      </w:r>
    </w:p>
    <w:p w:rsidR="006C578E" w:rsidRPr="00ED0E49" w:rsidRDefault="00635FA7">
      <w:pPr>
        <w:rPr>
          <w:rFonts w:ascii="楷体" w:eastAsia="楷体" w:hAnsi="楷体" w:cs="Times New Roman"/>
          <w:b/>
          <w:szCs w:val="21"/>
        </w:rPr>
      </w:pPr>
      <w:r w:rsidRPr="00ED0E49">
        <w:rPr>
          <w:rFonts w:ascii="楷体" w:eastAsia="楷体" w:hAnsi="楷体" w:cs="Times New Roman" w:hint="eastAsia"/>
          <w:b/>
          <w:szCs w:val="21"/>
        </w:rPr>
        <w:t>2.专业负责人基本情况</w:t>
      </w:r>
    </w:p>
    <w:tbl>
      <w:tblPr>
        <w:tblW w:w="8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1595"/>
        <w:gridCol w:w="1311"/>
        <w:gridCol w:w="727"/>
        <w:gridCol w:w="1747"/>
        <w:gridCol w:w="727"/>
        <w:gridCol w:w="806"/>
        <w:gridCol w:w="804"/>
      </w:tblGrid>
      <w:tr w:rsidR="006C578E" w:rsidRPr="00ED0E49">
        <w:trPr>
          <w:trHeight w:val="567"/>
          <w:jc w:val="center"/>
        </w:trPr>
        <w:tc>
          <w:tcPr>
            <w:tcW w:w="733" w:type="dxa"/>
            <w:vMerge w:val="restart"/>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szCs w:val="21"/>
              </w:rPr>
              <w:t>姓名</w:t>
            </w:r>
          </w:p>
        </w:tc>
        <w:tc>
          <w:tcPr>
            <w:tcW w:w="1595" w:type="dxa"/>
            <w:vMerge w:val="restart"/>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武和平</w:t>
            </w:r>
          </w:p>
        </w:tc>
        <w:tc>
          <w:tcPr>
            <w:tcW w:w="1311"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szCs w:val="21"/>
              </w:rPr>
              <w:t>性别</w:t>
            </w:r>
          </w:p>
        </w:tc>
        <w:tc>
          <w:tcPr>
            <w:tcW w:w="727"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男</w:t>
            </w:r>
          </w:p>
        </w:tc>
        <w:tc>
          <w:tcPr>
            <w:tcW w:w="1747"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szCs w:val="21"/>
              </w:rPr>
              <w:t>专业技术职务</w:t>
            </w:r>
          </w:p>
        </w:tc>
        <w:tc>
          <w:tcPr>
            <w:tcW w:w="727"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教授</w:t>
            </w:r>
          </w:p>
        </w:tc>
        <w:tc>
          <w:tcPr>
            <w:tcW w:w="806"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szCs w:val="21"/>
              </w:rPr>
              <w:t>学历</w:t>
            </w:r>
          </w:p>
        </w:tc>
        <w:tc>
          <w:tcPr>
            <w:tcW w:w="804"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研究生</w:t>
            </w:r>
          </w:p>
        </w:tc>
      </w:tr>
      <w:tr w:rsidR="006C578E" w:rsidRPr="00ED0E49">
        <w:trPr>
          <w:trHeight w:val="567"/>
          <w:jc w:val="center"/>
        </w:trPr>
        <w:tc>
          <w:tcPr>
            <w:tcW w:w="733" w:type="dxa"/>
            <w:vMerge/>
            <w:vAlign w:val="center"/>
          </w:tcPr>
          <w:p w:rsidR="006C578E" w:rsidRPr="00ED0E49" w:rsidRDefault="006C578E">
            <w:pPr>
              <w:jc w:val="center"/>
              <w:rPr>
                <w:rFonts w:ascii="Times New Roman" w:eastAsia="仿宋_GB2312" w:hAnsi="Times New Roman" w:cs="Times New Roman"/>
                <w:szCs w:val="21"/>
              </w:rPr>
            </w:pPr>
          </w:p>
        </w:tc>
        <w:tc>
          <w:tcPr>
            <w:tcW w:w="1595" w:type="dxa"/>
            <w:vMerge/>
            <w:vAlign w:val="center"/>
          </w:tcPr>
          <w:p w:rsidR="006C578E" w:rsidRPr="00ED0E49" w:rsidRDefault="006C578E">
            <w:pPr>
              <w:jc w:val="center"/>
              <w:rPr>
                <w:rFonts w:ascii="Times New Roman" w:eastAsia="仿宋_GB2312" w:hAnsi="Times New Roman" w:cs="Times New Roman"/>
                <w:szCs w:val="21"/>
              </w:rPr>
            </w:pPr>
          </w:p>
        </w:tc>
        <w:tc>
          <w:tcPr>
            <w:tcW w:w="1311"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szCs w:val="21"/>
              </w:rPr>
              <w:t>出生年月</w:t>
            </w:r>
          </w:p>
        </w:tc>
        <w:tc>
          <w:tcPr>
            <w:tcW w:w="727"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1964</w:t>
            </w:r>
            <w:r w:rsidRPr="00ED0E49">
              <w:rPr>
                <w:rFonts w:ascii="Times New Roman" w:eastAsia="仿宋_GB2312" w:hAnsi="Times New Roman" w:cs="Times New Roman"/>
                <w:szCs w:val="21"/>
              </w:rPr>
              <w:t>.02</w:t>
            </w:r>
          </w:p>
        </w:tc>
        <w:tc>
          <w:tcPr>
            <w:tcW w:w="1747"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szCs w:val="21"/>
              </w:rPr>
              <w:t>行政职务</w:t>
            </w:r>
          </w:p>
        </w:tc>
        <w:tc>
          <w:tcPr>
            <w:tcW w:w="727"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院长</w:t>
            </w:r>
          </w:p>
        </w:tc>
        <w:tc>
          <w:tcPr>
            <w:tcW w:w="806"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学位</w:t>
            </w:r>
          </w:p>
        </w:tc>
        <w:tc>
          <w:tcPr>
            <w:tcW w:w="804"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博士</w:t>
            </w:r>
          </w:p>
        </w:tc>
      </w:tr>
      <w:tr w:rsidR="006C578E" w:rsidRPr="00ED0E49">
        <w:trPr>
          <w:trHeight w:val="3673"/>
          <w:jc w:val="center"/>
        </w:trPr>
        <w:tc>
          <w:tcPr>
            <w:tcW w:w="2328" w:type="dxa"/>
            <w:gridSpan w:val="2"/>
            <w:vAlign w:val="center"/>
          </w:tcPr>
          <w:p w:rsidR="006C578E" w:rsidRPr="00ED0E49" w:rsidRDefault="00635FA7">
            <w:pPr>
              <w:spacing w:line="320" w:lineRule="exact"/>
              <w:jc w:val="center"/>
              <w:rPr>
                <w:rFonts w:ascii="Times New Roman" w:eastAsia="仿宋_GB2312" w:hAnsi="Times New Roman" w:cs="Times New Roman"/>
                <w:szCs w:val="21"/>
              </w:rPr>
            </w:pPr>
            <w:r w:rsidRPr="00ED0E49">
              <w:rPr>
                <w:rFonts w:ascii="Times New Roman" w:eastAsia="仿宋_GB2312" w:hAnsi="Times New Roman" w:cs="Times New Roman"/>
                <w:szCs w:val="21"/>
              </w:rPr>
              <w:t>研究方向和近三年</w:t>
            </w:r>
          </w:p>
          <w:p w:rsidR="006C578E" w:rsidRPr="00ED0E49" w:rsidRDefault="00635FA7">
            <w:pPr>
              <w:spacing w:line="320" w:lineRule="exact"/>
              <w:jc w:val="center"/>
              <w:rPr>
                <w:rFonts w:ascii="Times New Roman" w:eastAsia="仿宋_GB2312" w:hAnsi="Times New Roman" w:cs="Times New Roman"/>
                <w:szCs w:val="21"/>
              </w:rPr>
            </w:pPr>
            <w:r w:rsidRPr="00ED0E49">
              <w:rPr>
                <w:rFonts w:ascii="Times New Roman" w:eastAsia="仿宋_GB2312" w:hAnsi="Times New Roman" w:cs="Times New Roman"/>
                <w:szCs w:val="21"/>
              </w:rPr>
              <w:t>主讲的本科课程</w:t>
            </w:r>
          </w:p>
        </w:tc>
        <w:tc>
          <w:tcPr>
            <w:tcW w:w="6122" w:type="dxa"/>
            <w:gridSpan w:val="6"/>
            <w:vAlign w:val="center"/>
          </w:tcPr>
          <w:p w:rsidR="006C578E" w:rsidRPr="00ED0E49" w:rsidRDefault="00635FA7">
            <w:pPr>
              <w:jc w:val="left"/>
              <w:rPr>
                <w:rFonts w:ascii="Times New Roman" w:eastAsia="仿宋_GB2312" w:hAnsi="Times New Roman" w:cs="Times New Roman"/>
                <w:szCs w:val="21"/>
              </w:rPr>
            </w:pPr>
            <w:r w:rsidRPr="00ED0E49">
              <w:rPr>
                <w:rFonts w:ascii="Times New Roman" w:eastAsia="仿宋_GB2312" w:hAnsi="Times New Roman" w:cs="Times New Roman" w:hint="eastAsia"/>
                <w:szCs w:val="21"/>
              </w:rPr>
              <w:t>研究方向</w:t>
            </w:r>
            <w:r w:rsidRPr="00ED0E49">
              <w:rPr>
                <w:rFonts w:ascii="Times New Roman" w:eastAsia="仿宋_GB2312" w:hAnsi="Times New Roman" w:cs="Times New Roman"/>
                <w:szCs w:val="21"/>
              </w:rPr>
              <w:t>：语言学及应用语言学</w:t>
            </w:r>
          </w:p>
          <w:p w:rsidR="006C578E" w:rsidRPr="00ED0E49" w:rsidRDefault="00635FA7">
            <w:pPr>
              <w:jc w:val="left"/>
              <w:rPr>
                <w:rFonts w:ascii="Times New Roman" w:eastAsia="仿宋_GB2312" w:hAnsi="Times New Roman" w:cs="Times New Roman"/>
                <w:szCs w:val="21"/>
              </w:rPr>
            </w:pPr>
            <w:r w:rsidRPr="00ED0E49">
              <w:rPr>
                <w:rFonts w:ascii="Times New Roman" w:eastAsia="仿宋_GB2312" w:hAnsi="Times New Roman" w:cs="Times New Roman" w:hint="eastAsia"/>
                <w:szCs w:val="21"/>
              </w:rPr>
              <w:t>近三年</w:t>
            </w:r>
            <w:r w:rsidRPr="00ED0E49">
              <w:rPr>
                <w:rFonts w:ascii="Times New Roman" w:eastAsia="仿宋_GB2312" w:hAnsi="Times New Roman" w:cs="Times New Roman"/>
                <w:szCs w:val="21"/>
              </w:rPr>
              <w:t>主讲的本科课程：</w:t>
            </w:r>
          </w:p>
          <w:p w:rsidR="006C578E" w:rsidRPr="00ED0E49" w:rsidRDefault="00635FA7">
            <w:pPr>
              <w:jc w:val="left"/>
              <w:rPr>
                <w:rFonts w:ascii="Times New Roman" w:eastAsia="仿宋_GB2312" w:hAnsi="Times New Roman" w:cs="Times New Roman"/>
                <w:szCs w:val="21"/>
              </w:rPr>
            </w:pPr>
            <w:r w:rsidRPr="00ED0E49">
              <w:rPr>
                <w:rFonts w:ascii="Times New Roman" w:eastAsia="仿宋_GB2312" w:hAnsi="Times New Roman" w:cs="Times New Roman" w:hint="eastAsia"/>
                <w:szCs w:val="21"/>
              </w:rPr>
              <w:t>1</w:t>
            </w:r>
            <w:r w:rsidRPr="00ED0E49">
              <w:rPr>
                <w:rFonts w:ascii="Times New Roman" w:eastAsia="仿宋_GB2312" w:hAnsi="Times New Roman" w:cs="Times New Roman"/>
                <w:szCs w:val="21"/>
              </w:rPr>
              <w:t>.2016</w:t>
            </w:r>
            <w:r w:rsidRPr="00ED0E49">
              <w:rPr>
                <w:rFonts w:ascii="Times New Roman" w:eastAsia="仿宋_GB2312" w:hAnsi="Times New Roman" w:cs="Times New Roman" w:hint="eastAsia"/>
                <w:szCs w:val="21"/>
              </w:rPr>
              <w:t>年</w:t>
            </w:r>
            <w:r w:rsidRPr="00ED0E49">
              <w:rPr>
                <w:rFonts w:ascii="Times New Roman" w:eastAsia="仿宋_GB2312" w:hAnsi="Times New Roman" w:cs="Times New Roman" w:hint="eastAsia"/>
                <w:szCs w:val="21"/>
              </w:rPr>
              <w:t xml:space="preserve"> </w:t>
            </w:r>
            <w:r w:rsidRPr="00ED0E49">
              <w:rPr>
                <w:rFonts w:ascii="Times New Roman" w:eastAsia="仿宋_GB2312" w:hAnsi="Times New Roman" w:cs="Times New Roman"/>
                <w:szCs w:val="21"/>
              </w:rPr>
              <w:t xml:space="preserve">  </w:t>
            </w:r>
            <w:r w:rsidRPr="00ED0E49">
              <w:rPr>
                <w:rFonts w:ascii="Times New Roman" w:eastAsia="仿宋_GB2312" w:hAnsi="Times New Roman" w:cs="Times New Roman" w:hint="eastAsia"/>
                <w:szCs w:val="21"/>
              </w:rPr>
              <w:t>语言学概论、高级英语阅读</w:t>
            </w:r>
            <w:r w:rsidRPr="00ED0E49">
              <w:rPr>
                <w:rFonts w:ascii="Times New Roman" w:eastAsia="仿宋_GB2312" w:hAnsi="Times New Roman" w:cs="Times New Roman"/>
                <w:szCs w:val="21"/>
              </w:rPr>
              <w:t>、学科前沿课、专业导引课</w:t>
            </w:r>
            <w:r w:rsidRPr="00ED0E49">
              <w:rPr>
                <w:rFonts w:ascii="Times New Roman" w:eastAsia="仿宋_GB2312" w:hAnsi="Times New Roman" w:cs="Times New Roman" w:hint="eastAsia"/>
                <w:szCs w:val="21"/>
              </w:rPr>
              <w:t>；</w:t>
            </w:r>
          </w:p>
          <w:p w:rsidR="006C578E" w:rsidRPr="00ED0E49" w:rsidRDefault="00635FA7">
            <w:pPr>
              <w:jc w:val="left"/>
              <w:rPr>
                <w:rFonts w:ascii="Times New Roman" w:eastAsia="仿宋_GB2312" w:hAnsi="Times New Roman" w:cs="Times New Roman"/>
                <w:szCs w:val="21"/>
              </w:rPr>
            </w:pPr>
            <w:r w:rsidRPr="00ED0E49">
              <w:rPr>
                <w:rFonts w:ascii="Times New Roman" w:eastAsia="仿宋_GB2312" w:hAnsi="Times New Roman" w:cs="Times New Roman" w:hint="eastAsia"/>
                <w:szCs w:val="21"/>
              </w:rPr>
              <w:t>2</w:t>
            </w:r>
            <w:r w:rsidRPr="00ED0E49">
              <w:rPr>
                <w:rFonts w:ascii="Times New Roman" w:eastAsia="仿宋_GB2312" w:hAnsi="Times New Roman" w:cs="Times New Roman"/>
                <w:szCs w:val="21"/>
              </w:rPr>
              <w:t>.2017</w:t>
            </w:r>
            <w:r w:rsidRPr="00ED0E49">
              <w:rPr>
                <w:rFonts w:ascii="Times New Roman" w:eastAsia="仿宋_GB2312" w:hAnsi="Times New Roman" w:cs="Times New Roman" w:hint="eastAsia"/>
                <w:szCs w:val="21"/>
              </w:rPr>
              <w:t>年</w:t>
            </w:r>
            <w:r w:rsidRPr="00ED0E49">
              <w:rPr>
                <w:rFonts w:ascii="Times New Roman" w:eastAsia="仿宋_GB2312" w:hAnsi="Times New Roman" w:cs="Times New Roman" w:hint="eastAsia"/>
                <w:szCs w:val="21"/>
              </w:rPr>
              <w:t xml:space="preserve"> </w:t>
            </w:r>
            <w:r w:rsidRPr="00ED0E49">
              <w:rPr>
                <w:rFonts w:ascii="Times New Roman" w:eastAsia="仿宋_GB2312" w:hAnsi="Times New Roman" w:cs="Times New Roman"/>
                <w:szCs w:val="21"/>
              </w:rPr>
              <w:t xml:space="preserve">  </w:t>
            </w:r>
            <w:r w:rsidRPr="00ED0E49">
              <w:rPr>
                <w:rFonts w:ascii="Times New Roman" w:eastAsia="仿宋_GB2312" w:hAnsi="Times New Roman" w:cs="Times New Roman" w:hint="eastAsia"/>
                <w:szCs w:val="21"/>
              </w:rPr>
              <w:t>语言学概论、高级英语阅读</w:t>
            </w:r>
            <w:r w:rsidRPr="00ED0E49">
              <w:rPr>
                <w:rFonts w:ascii="Times New Roman" w:eastAsia="仿宋_GB2312" w:hAnsi="Times New Roman" w:cs="Times New Roman"/>
                <w:szCs w:val="21"/>
              </w:rPr>
              <w:t>、学科前沿课、专业导引课</w:t>
            </w:r>
            <w:r w:rsidRPr="00ED0E49">
              <w:rPr>
                <w:rFonts w:ascii="Times New Roman" w:eastAsia="仿宋_GB2312" w:hAnsi="Times New Roman" w:cs="Times New Roman" w:hint="eastAsia"/>
                <w:szCs w:val="21"/>
              </w:rPr>
              <w:t>；</w:t>
            </w:r>
          </w:p>
          <w:p w:rsidR="006C578E" w:rsidRPr="00ED0E49" w:rsidRDefault="00635FA7">
            <w:pPr>
              <w:jc w:val="left"/>
              <w:rPr>
                <w:rFonts w:ascii="Times New Roman" w:eastAsia="仿宋_GB2312" w:hAnsi="Times New Roman" w:cs="Times New Roman"/>
                <w:szCs w:val="21"/>
              </w:rPr>
            </w:pPr>
            <w:r w:rsidRPr="00ED0E49">
              <w:rPr>
                <w:rFonts w:ascii="Times New Roman" w:eastAsia="仿宋_GB2312" w:hAnsi="Times New Roman" w:cs="Times New Roman"/>
                <w:szCs w:val="21"/>
              </w:rPr>
              <w:t>3.2018</w:t>
            </w:r>
            <w:r w:rsidRPr="00ED0E49">
              <w:rPr>
                <w:rFonts w:ascii="Times New Roman" w:eastAsia="仿宋_GB2312" w:hAnsi="Times New Roman" w:cs="Times New Roman" w:hint="eastAsia"/>
                <w:szCs w:val="21"/>
              </w:rPr>
              <w:t>年</w:t>
            </w:r>
            <w:r w:rsidRPr="00ED0E49">
              <w:rPr>
                <w:rFonts w:ascii="Times New Roman" w:eastAsia="仿宋_GB2312" w:hAnsi="Times New Roman" w:cs="Times New Roman" w:hint="eastAsia"/>
                <w:szCs w:val="21"/>
              </w:rPr>
              <w:t xml:space="preserve">   </w:t>
            </w:r>
            <w:r w:rsidRPr="00ED0E49">
              <w:rPr>
                <w:rFonts w:ascii="Times New Roman" w:eastAsia="仿宋_GB2312" w:hAnsi="Times New Roman" w:cs="Times New Roman" w:hint="eastAsia"/>
                <w:szCs w:val="21"/>
              </w:rPr>
              <w:t>第二语言习得研究</w:t>
            </w:r>
            <w:r w:rsidRPr="00ED0E49">
              <w:rPr>
                <w:rFonts w:ascii="Times New Roman" w:eastAsia="仿宋_GB2312" w:hAnsi="Times New Roman" w:cs="Times New Roman"/>
                <w:szCs w:val="21"/>
              </w:rPr>
              <w:t>、</w:t>
            </w:r>
            <w:r w:rsidRPr="00ED0E49">
              <w:rPr>
                <w:rFonts w:ascii="Times New Roman" w:eastAsia="仿宋_GB2312" w:hAnsi="Times New Roman" w:cs="Times New Roman" w:hint="eastAsia"/>
                <w:szCs w:val="21"/>
              </w:rPr>
              <w:t>高级英语阅读</w:t>
            </w:r>
            <w:r w:rsidRPr="00ED0E49">
              <w:rPr>
                <w:rFonts w:ascii="Times New Roman" w:eastAsia="仿宋_GB2312" w:hAnsi="Times New Roman" w:cs="Times New Roman"/>
                <w:szCs w:val="21"/>
              </w:rPr>
              <w:t>、学科前沿课、专业导引课</w:t>
            </w:r>
            <w:r w:rsidRPr="00ED0E49">
              <w:rPr>
                <w:rFonts w:ascii="Times New Roman" w:eastAsia="仿宋_GB2312" w:hAnsi="Times New Roman" w:cs="Times New Roman" w:hint="eastAsia"/>
                <w:szCs w:val="21"/>
              </w:rPr>
              <w:t>。</w:t>
            </w:r>
          </w:p>
          <w:p w:rsidR="006C578E" w:rsidRPr="00ED0E49" w:rsidRDefault="00635FA7">
            <w:pPr>
              <w:jc w:val="left"/>
              <w:rPr>
                <w:rFonts w:ascii="Times New Roman" w:eastAsia="仿宋_GB2312" w:hAnsi="Times New Roman" w:cs="Times New Roman"/>
                <w:szCs w:val="21"/>
              </w:rPr>
            </w:pPr>
            <w:r w:rsidRPr="00ED0E49">
              <w:rPr>
                <w:rFonts w:ascii="Times New Roman" w:eastAsia="仿宋_GB2312" w:hAnsi="Times New Roman" w:cs="Times New Roman"/>
                <w:szCs w:val="21"/>
              </w:rPr>
              <w:t xml:space="preserve"> </w:t>
            </w:r>
            <w:r w:rsidRPr="00ED0E49">
              <w:rPr>
                <w:rFonts w:ascii="Times New Roman" w:eastAsia="仿宋_GB2312" w:hAnsi="Times New Roman" w:cs="Times New Roman" w:hint="eastAsia"/>
                <w:szCs w:val="21"/>
              </w:rPr>
              <w:t xml:space="preserve">   </w:t>
            </w:r>
          </w:p>
        </w:tc>
      </w:tr>
    </w:tbl>
    <w:p w:rsidR="006C578E" w:rsidRPr="00ED0E49" w:rsidRDefault="00635FA7">
      <w:pPr>
        <w:rPr>
          <w:rFonts w:ascii="楷体" w:eastAsia="楷体" w:hAnsi="楷体" w:cs="宋体"/>
          <w:b/>
          <w:kern w:val="0"/>
          <w:szCs w:val="21"/>
        </w:rPr>
      </w:pPr>
      <w:r w:rsidRPr="00ED0E49">
        <w:rPr>
          <w:rFonts w:ascii="楷体" w:eastAsia="楷体" w:hAnsi="楷体" w:cs="宋体" w:hint="eastAsia"/>
          <w:b/>
          <w:kern w:val="0"/>
          <w:szCs w:val="21"/>
        </w:rPr>
        <w:t>3.近</w:t>
      </w:r>
      <w:r w:rsidRPr="00ED0E49">
        <w:rPr>
          <w:rFonts w:ascii="楷体" w:eastAsia="楷体" w:hAnsi="楷体" w:cs="宋体"/>
          <w:b/>
          <w:kern w:val="0"/>
          <w:szCs w:val="21"/>
        </w:rPr>
        <w:t>3</w:t>
      </w:r>
      <w:r w:rsidRPr="00ED0E49">
        <w:rPr>
          <w:rFonts w:ascii="楷体" w:eastAsia="楷体" w:hAnsi="楷体" w:cs="宋体" w:hint="eastAsia"/>
          <w:b/>
          <w:kern w:val="0"/>
          <w:szCs w:val="21"/>
        </w:rPr>
        <w:t>年本专业毕业生就业（升学）情况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319"/>
        <w:gridCol w:w="1583"/>
        <w:gridCol w:w="1583"/>
        <w:gridCol w:w="1319"/>
        <w:gridCol w:w="1621"/>
      </w:tblGrid>
      <w:tr w:rsidR="006C578E" w:rsidRPr="00ED0E49">
        <w:trPr>
          <w:trHeight w:val="567"/>
          <w:jc w:val="center"/>
        </w:trPr>
        <w:tc>
          <w:tcPr>
            <w:tcW w:w="1097" w:type="dxa"/>
            <w:shd w:val="clear" w:color="auto" w:fill="auto"/>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年份</w:t>
            </w:r>
          </w:p>
        </w:tc>
        <w:tc>
          <w:tcPr>
            <w:tcW w:w="1319" w:type="dxa"/>
            <w:shd w:val="clear" w:color="auto" w:fill="auto"/>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毕业生</w:t>
            </w:r>
          </w:p>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人数</w:t>
            </w:r>
          </w:p>
        </w:tc>
        <w:tc>
          <w:tcPr>
            <w:tcW w:w="1583" w:type="dxa"/>
            <w:shd w:val="clear" w:color="auto" w:fill="auto"/>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境内升学</w:t>
            </w:r>
          </w:p>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人数</w:t>
            </w:r>
          </w:p>
        </w:tc>
        <w:tc>
          <w:tcPr>
            <w:tcW w:w="1583" w:type="dxa"/>
            <w:shd w:val="clear" w:color="auto" w:fill="auto"/>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境外升学</w:t>
            </w:r>
          </w:p>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人数</w:t>
            </w:r>
          </w:p>
        </w:tc>
        <w:tc>
          <w:tcPr>
            <w:tcW w:w="1319" w:type="dxa"/>
            <w:shd w:val="clear" w:color="auto" w:fill="auto"/>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就业人数</w:t>
            </w:r>
          </w:p>
        </w:tc>
        <w:tc>
          <w:tcPr>
            <w:tcW w:w="1621" w:type="dxa"/>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自主创业</w:t>
            </w:r>
          </w:p>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人数</w:t>
            </w:r>
          </w:p>
        </w:tc>
      </w:tr>
      <w:tr w:rsidR="006C578E" w:rsidRPr="00ED0E49">
        <w:trPr>
          <w:trHeight w:val="567"/>
          <w:jc w:val="center"/>
        </w:trPr>
        <w:tc>
          <w:tcPr>
            <w:tcW w:w="1097" w:type="dxa"/>
            <w:shd w:val="clear" w:color="auto" w:fill="auto"/>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2018</w:t>
            </w:r>
            <w:r w:rsidRPr="00ED0E49">
              <w:rPr>
                <w:rFonts w:ascii="Times New Roman" w:eastAsia="仿宋_GB2312" w:hAnsi="Times New Roman" w:cs="Times New Roman" w:hint="eastAsia"/>
                <w:szCs w:val="21"/>
              </w:rPr>
              <w:t>年</w:t>
            </w:r>
          </w:p>
        </w:tc>
        <w:tc>
          <w:tcPr>
            <w:tcW w:w="1319"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88</w:t>
            </w:r>
          </w:p>
        </w:tc>
        <w:tc>
          <w:tcPr>
            <w:tcW w:w="1583"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30</w:t>
            </w:r>
          </w:p>
        </w:tc>
        <w:tc>
          <w:tcPr>
            <w:tcW w:w="1583"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2</w:t>
            </w:r>
          </w:p>
        </w:tc>
        <w:tc>
          <w:tcPr>
            <w:tcW w:w="1319"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40</w:t>
            </w:r>
          </w:p>
        </w:tc>
        <w:tc>
          <w:tcPr>
            <w:tcW w:w="1621" w:type="dxa"/>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0</w:t>
            </w:r>
          </w:p>
        </w:tc>
      </w:tr>
      <w:tr w:rsidR="006C578E" w:rsidRPr="00ED0E49">
        <w:trPr>
          <w:trHeight w:val="567"/>
          <w:jc w:val="center"/>
        </w:trPr>
        <w:tc>
          <w:tcPr>
            <w:tcW w:w="1097" w:type="dxa"/>
            <w:shd w:val="clear" w:color="auto" w:fill="auto"/>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2017</w:t>
            </w:r>
            <w:r w:rsidRPr="00ED0E49">
              <w:rPr>
                <w:rFonts w:ascii="Times New Roman" w:eastAsia="仿宋_GB2312" w:hAnsi="Times New Roman" w:cs="Times New Roman" w:hint="eastAsia"/>
                <w:szCs w:val="21"/>
              </w:rPr>
              <w:t>年</w:t>
            </w:r>
          </w:p>
        </w:tc>
        <w:tc>
          <w:tcPr>
            <w:tcW w:w="1319"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96</w:t>
            </w:r>
          </w:p>
        </w:tc>
        <w:tc>
          <w:tcPr>
            <w:tcW w:w="1583"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34</w:t>
            </w:r>
          </w:p>
        </w:tc>
        <w:tc>
          <w:tcPr>
            <w:tcW w:w="1583"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6</w:t>
            </w:r>
          </w:p>
        </w:tc>
        <w:tc>
          <w:tcPr>
            <w:tcW w:w="1319"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32</w:t>
            </w:r>
          </w:p>
        </w:tc>
        <w:tc>
          <w:tcPr>
            <w:tcW w:w="1621" w:type="dxa"/>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1</w:t>
            </w:r>
          </w:p>
        </w:tc>
      </w:tr>
      <w:tr w:rsidR="006C578E" w:rsidRPr="00ED0E49">
        <w:trPr>
          <w:trHeight w:val="567"/>
          <w:jc w:val="center"/>
        </w:trPr>
        <w:tc>
          <w:tcPr>
            <w:tcW w:w="1097" w:type="dxa"/>
            <w:shd w:val="clear" w:color="auto" w:fill="auto"/>
            <w:vAlign w:val="center"/>
          </w:tcPr>
          <w:p w:rsidR="006C578E" w:rsidRPr="00ED0E49" w:rsidRDefault="00635FA7">
            <w:pPr>
              <w:jc w:val="center"/>
              <w:rPr>
                <w:rFonts w:ascii="Times New Roman" w:eastAsia="仿宋_GB2312" w:hAnsi="Times New Roman" w:cs="Times New Roman"/>
                <w:szCs w:val="21"/>
              </w:rPr>
            </w:pPr>
            <w:r w:rsidRPr="00ED0E49">
              <w:rPr>
                <w:rFonts w:ascii="Times New Roman" w:eastAsia="仿宋_GB2312" w:hAnsi="Times New Roman" w:cs="Times New Roman" w:hint="eastAsia"/>
                <w:szCs w:val="21"/>
              </w:rPr>
              <w:t>2016</w:t>
            </w:r>
            <w:r w:rsidRPr="00ED0E49">
              <w:rPr>
                <w:rFonts w:ascii="Times New Roman" w:eastAsia="仿宋_GB2312" w:hAnsi="Times New Roman" w:cs="Times New Roman" w:hint="eastAsia"/>
                <w:szCs w:val="21"/>
              </w:rPr>
              <w:t>年</w:t>
            </w:r>
          </w:p>
        </w:tc>
        <w:tc>
          <w:tcPr>
            <w:tcW w:w="1319"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88</w:t>
            </w:r>
          </w:p>
        </w:tc>
        <w:tc>
          <w:tcPr>
            <w:tcW w:w="1583"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25</w:t>
            </w:r>
          </w:p>
        </w:tc>
        <w:tc>
          <w:tcPr>
            <w:tcW w:w="1583"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1</w:t>
            </w:r>
          </w:p>
        </w:tc>
        <w:tc>
          <w:tcPr>
            <w:tcW w:w="1319" w:type="dxa"/>
            <w:shd w:val="clear" w:color="auto" w:fill="auto"/>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44</w:t>
            </w:r>
          </w:p>
        </w:tc>
        <w:tc>
          <w:tcPr>
            <w:tcW w:w="1621" w:type="dxa"/>
            <w:vAlign w:val="center"/>
          </w:tcPr>
          <w:p w:rsidR="006C578E" w:rsidRPr="00ED0E49" w:rsidRDefault="00635FA7">
            <w:pPr>
              <w:jc w:val="center"/>
              <w:rPr>
                <w:rFonts w:ascii="Times New Roman" w:eastAsia="仿宋_GB2312" w:hAnsi="Times New Roman"/>
                <w:szCs w:val="21"/>
              </w:rPr>
            </w:pPr>
            <w:r w:rsidRPr="00ED0E49">
              <w:rPr>
                <w:rFonts w:ascii="Times New Roman" w:eastAsia="仿宋_GB2312" w:hAnsi="Times New Roman" w:hint="eastAsia"/>
                <w:szCs w:val="21"/>
              </w:rPr>
              <w:t>1</w:t>
            </w:r>
          </w:p>
        </w:tc>
      </w:tr>
    </w:tbl>
    <w:p w:rsidR="00ED0E49" w:rsidRDefault="00ED0E49">
      <w:pPr>
        <w:jc w:val="left"/>
        <w:rPr>
          <w:rFonts w:ascii="楷体" w:eastAsia="楷体" w:hAnsi="楷体" w:cs="宋体"/>
          <w:b/>
          <w:kern w:val="0"/>
          <w:sz w:val="32"/>
          <w:szCs w:val="32"/>
        </w:rPr>
      </w:pPr>
    </w:p>
    <w:p w:rsidR="006C578E" w:rsidRDefault="00635FA7">
      <w:pPr>
        <w:jc w:val="left"/>
        <w:rPr>
          <w:rFonts w:ascii="Times New Roman" w:eastAsia="宋体" w:hAnsi="Times New Roman" w:cs="Times New Roman"/>
          <w:szCs w:val="24"/>
        </w:rPr>
      </w:pPr>
      <w:r>
        <w:rPr>
          <w:rFonts w:ascii="楷体" w:eastAsia="楷体" w:hAnsi="楷体" w:cs="宋体"/>
          <w:b/>
          <w:kern w:val="0"/>
          <w:sz w:val="32"/>
          <w:szCs w:val="32"/>
        </w:rPr>
        <w:lastRenderedPageBreak/>
        <w:t>4.</w:t>
      </w:r>
      <w:r>
        <w:rPr>
          <w:rFonts w:ascii="楷体" w:eastAsia="楷体" w:hAnsi="楷体" w:cs="宋体" w:hint="eastAsia"/>
          <w:b/>
          <w:kern w:val="0"/>
          <w:sz w:val="32"/>
          <w:szCs w:val="32"/>
        </w:rPr>
        <w:t>近</w:t>
      </w:r>
      <w:r>
        <w:rPr>
          <w:rFonts w:ascii="楷体" w:eastAsia="楷体" w:hAnsi="楷体" w:cs="宋体"/>
          <w:b/>
          <w:kern w:val="0"/>
          <w:sz w:val="32"/>
          <w:szCs w:val="32"/>
        </w:rPr>
        <w:t>3</w:t>
      </w:r>
      <w:r>
        <w:rPr>
          <w:rFonts w:ascii="楷体" w:eastAsia="楷体" w:hAnsi="楷体" w:cs="宋体" w:hint="eastAsia"/>
          <w:b/>
          <w:kern w:val="0"/>
          <w:sz w:val="32"/>
          <w:szCs w:val="32"/>
        </w:rPr>
        <w:t>年本专业</w:t>
      </w:r>
      <w:r>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827"/>
        <w:gridCol w:w="1207"/>
        <w:gridCol w:w="1723"/>
        <w:gridCol w:w="850"/>
        <w:gridCol w:w="785"/>
        <w:gridCol w:w="1279"/>
      </w:tblGrid>
      <w:tr w:rsidR="003E650C" w:rsidRPr="00ED0E49" w:rsidTr="00BF25CE">
        <w:trPr>
          <w:cantSplit/>
          <w:trHeight w:val="539"/>
        </w:trPr>
        <w:tc>
          <w:tcPr>
            <w:tcW w:w="1625"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类别</w:t>
            </w:r>
          </w:p>
        </w:tc>
        <w:tc>
          <w:tcPr>
            <w:tcW w:w="827"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序号</w:t>
            </w:r>
          </w:p>
        </w:tc>
        <w:tc>
          <w:tcPr>
            <w:tcW w:w="1207"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项目名称</w:t>
            </w:r>
          </w:p>
        </w:tc>
        <w:tc>
          <w:tcPr>
            <w:tcW w:w="1723"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所获奖励或支持名称</w:t>
            </w:r>
          </w:p>
        </w:tc>
        <w:tc>
          <w:tcPr>
            <w:tcW w:w="850"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时间</w:t>
            </w:r>
          </w:p>
        </w:tc>
        <w:tc>
          <w:tcPr>
            <w:tcW w:w="785"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等级</w:t>
            </w:r>
          </w:p>
        </w:tc>
        <w:tc>
          <w:tcPr>
            <w:tcW w:w="1279"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授予部门</w:t>
            </w:r>
          </w:p>
        </w:tc>
      </w:tr>
      <w:tr w:rsidR="003E650C" w:rsidRPr="00ED0E49" w:rsidTr="00BF25CE">
        <w:trPr>
          <w:cantSplit/>
          <w:trHeight w:val="539"/>
        </w:trPr>
        <w:tc>
          <w:tcPr>
            <w:tcW w:w="1625" w:type="dxa"/>
            <w:vMerge w:val="restart"/>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教学成果奖</w:t>
            </w:r>
          </w:p>
        </w:tc>
        <w:tc>
          <w:tcPr>
            <w:tcW w:w="827"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1</w:t>
            </w:r>
          </w:p>
        </w:tc>
        <w:tc>
          <w:tcPr>
            <w:tcW w:w="1207" w:type="dxa"/>
            <w:vAlign w:val="center"/>
          </w:tcPr>
          <w:p w:rsidR="003E650C" w:rsidRPr="00ED0E49" w:rsidRDefault="003E650C" w:rsidP="00BF25CE">
            <w:pPr>
              <w:rPr>
                <w:rFonts w:ascii="楷体" w:eastAsia="楷体" w:hAnsi="楷体" w:cs="Times New Roman"/>
                <w:szCs w:val="21"/>
              </w:rPr>
            </w:pPr>
          </w:p>
        </w:tc>
        <w:tc>
          <w:tcPr>
            <w:tcW w:w="1723" w:type="dxa"/>
            <w:vAlign w:val="center"/>
          </w:tcPr>
          <w:p w:rsidR="003E650C" w:rsidRPr="00ED0E49" w:rsidRDefault="003E650C" w:rsidP="00BF25CE">
            <w:pPr>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ign w:val="center"/>
          </w:tcPr>
          <w:p w:rsidR="003E650C" w:rsidRPr="00ED0E49" w:rsidRDefault="003E650C" w:rsidP="00BF25CE">
            <w:pPr>
              <w:jc w:val="center"/>
              <w:rPr>
                <w:rFonts w:ascii="楷体" w:eastAsia="楷体" w:hAnsi="楷体" w:cs="Times New Roman"/>
                <w:szCs w:val="21"/>
              </w:rPr>
            </w:pPr>
          </w:p>
        </w:tc>
        <w:tc>
          <w:tcPr>
            <w:tcW w:w="827"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2</w:t>
            </w:r>
          </w:p>
        </w:tc>
        <w:tc>
          <w:tcPr>
            <w:tcW w:w="1207" w:type="dxa"/>
            <w:vAlign w:val="center"/>
          </w:tcPr>
          <w:p w:rsidR="003E650C" w:rsidRPr="00ED0E49" w:rsidRDefault="003E650C" w:rsidP="00BF25CE">
            <w:pPr>
              <w:rPr>
                <w:rFonts w:ascii="楷体" w:eastAsia="楷体" w:hAnsi="楷体" w:cs="Times New Roman"/>
                <w:szCs w:val="21"/>
              </w:rPr>
            </w:pPr>
          </w:p>
        </w:tc>
        <w:tc>
          <w:tcPr>
            <w:tcW w:w="1723" w:type="dxa"/>
            <w:vAlign w:val="center"/>
          </w:tcPr>
          <w:p w:rsidR="003E650C" w:rsidRPr="00ED0E49" w:rsidRDefault="003E650C" w:rsidP="00BF25CE">
            <w:pPr>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ign w:val="center"/>
          </w:tcPr>
          <w:p w:rsidR="003E650C" w:rsidRPr="00ED0E49" w:rsidRDefault="003E650C" w:rsidP="00BF25CE">
            <w:pPr>
              <w:jc w:val="center"/>
              <w:rPr>
                <w:rFonts w:ascii="楷体" w:eastAsia="楷体" w:hAnsi="楷体" w:cs="Times New Roman"/>
                <w:szCs w:val="21"/>
              </w:rPr>
            </w:pPr>
          </w:p>
        </w:tc>
        <w:tc>
          <w:tcPr>
            <w:tcW w:w="827"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w:t>
            </w:r>
          </w:p>
        </w:tc>
        <w:tc>
          <w:tcPr>
            <w:tcW w:w="1207" w:type="dxa"/>
            <w:vAlign w:val="center"/>
          </w:tcPr>
          <w:p w:rsidR="003E650C" w:rsidRPr="00ED0E49" w:rsidRDefault="003E650C" w:rsidP="00BF25CE">
            <w:pPr>
              <w:rPr>
                <w:rFonts w:ascii="楷体" w:eastAsia="楷体" w:hAnsi="楷体" w:cs="Times New Roman"/>
                <w:szCs w:val="21"/>
              </w:rPr>
            </w:pPr>
          </w:p>
        </w:tc>
        <w:tc>
          <w:tcPr>
            <w:tcW w:w="1723" w:type="dxa"/>
            <w:vAlign w:val="center"/>
          </w:tcPr>
          <w:p w:rsidR="003E650C" w:rsidRPr="00ED0E49" w:rsidRDefault="003E650C" w:rsidP="00BF25CE">
            <w:pPr>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restart"/>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教学名师与</w:t>
            </w:r>
          </w:p>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教学团队</w:t>
            </w:r>
          </w:p>
        </w:tc>
        <w:tc>
          <w:tcPr>
            <w:tcW w:w="827" w:type="dxa"/>
            <w:vAlign w:val="center"/>
          </w:tcPr>
          <w:p w:rsidR="003E650C" w:rsidRPr="00ED0E49" w:rsidRDefault="003E650C" w:rsidP="00BF25CE">
            <w:pPr>
              <w:widowControl/>
              <w:spacing w:before="100" w:beforeAutospacing="1" w:after="100" w:afterAutospacing="1" w:line="360" w:lineRule="atLeast"/>
              <w:jc w:val="center"/>
              <w:rPr>
                <w:rFonts w:ascii="楷体" w:eastAsia="楷体" w:hAnsi="楷体" w:cs="Times New Roman"/>
                <w:szCs w:val="21"/>
              </w:rPr>
            </w:pPr>
            <w:r w:rsidRPr="00ED0E49">
              <w:rPr>
                <w:rFonts w:ascii="楷体" w:eastAsia="楷体" w:hAnsi="楷体" w:cs="Times New Roman" w:hint="eastAsia"/>
                <w:szCs w:val="21"/>
              </w:rPr>
              <w:t>1</w:t>
            </w:r>
          </w:p>
        </w:tc>
        <w:tc>
          <w:tcPr>
            <w:tcW w:w="1207"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r w:rsidRPr="00ED0E49">
              <w:rPr>
                <w:rFonts w:ascii="楷体" w:eastAsia="楷体" w:hAnsi="楷体" w:cs="Times New Roman" w:hint="eastAsia"/>
                <w:szCs w:val="21"/>
              </w:rPr>
              <w:t>武</w:t>
            </w:r>
            <w:r w:rsidRPr="00ED0E49">
              <w:rPr>
                <w:rFonts w:ascii="楷体" w:eastAsia="楷体" w:hAnsi="楷体" w:cs="Times New Roman"/>
                <w:szCs w:val="21"/>
              </w:rPr>
              <w:t>和平</w:t>
            </w:r>
          </w:p>
        </w:tc>
        <w:tc>
          <w:tcPr>
            <w:tcW w:w="1723"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r w:rsidRPr="00ED0E49">
              <w:rPr>
                <w:rFonts w:ascii="楷体" w:eastAsia="楷体" w:hAnsi="楷体" w:cs="Times New Roman" w:hint="eastAsia"/>
                <w:szCs w:val="21"/>
              </w:rPr>
              <w:t>甘肃省高等学校</w:t>
            </w:r>
            <w:r w:rsidRPr="00ED0E49">
              <w:rPr>
                <w:rFonts w:ascii="楷体" w:eastAsia="楷体" w:hAnsi="楷体" w:cs="Times New Roman"/>
                <w:szCs w:val="21"/>
              </w:rPr>
              <w:t>教学名师</w:t>
            </w:r>
          </w:p>
        </w:tc>
        <w:tc>
          <w:tcPr>
            <w:tcW w:w="850"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2018</w:t>
            </w:r>
          </w:p>
        </w:tc>
        <w:tc>
          <w:tcPr>
            <w:tcW w:w="785"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省级</w:t>
            </w:r>
          </w:p>
        </w:tc>
        <w:tc>
          <w:tcPr>
            <w:tcW w:w="1279"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甘肃省教育厅</w:t>
            </w:r>
          </w:p>
        </w:tc>
      </w:tr>
      <w:tr w:rsidR="003E650C" w:rsidRPr="00ED0E49" w:rsidTr="00BF25CE">
        <w:trPr>
          <w:cantSplit/>
          <w:trHeight w:val="539"/>
        </w:trPr>
        <w:tc>
          <w:tcPr>
            <w:tcW w:w="1625" w:type="dxa"/>
            <w:vMerge/>
            <w:vAlign w:val="center"/>
          </w:tcPr>
          <w:p w:rsidR="003E650C" w:rsidRPr="00ED0E49" w:rsidRDefault="003E650C" w:rsidP="00BF25CE">
            <w:pPr>
              <w:jc w:val="center"/>
              <w:rPr>
                <w:rFonts w:ascii="楷体" w:eastAsia="楷体" w:hAnsi="楷体" w:cs="Times New Roman"/>
                <w:szCs w:val="21"/>
              </w:rPr>
            </w:pPr>
          </w:p>
        </w:tc>
        <w:tc>
          <w:tcPr>
            <w:tcW w:w="827" w:type="dxa"/>
            <w:vAlign w:val="center"/>
          </w:tcPr>
          <w:p w:rsidR="003E650C" w:rsidRPr="00ED0E49" w:rsidRDefault="003E650C" w:rsidP="00BF25CE">
            <w:pPr>
              <w:widowControl/>
              <w:spacing w:before="100" w:beforeAutospacing="1" w:after="100" w:afterAutospacing="1" w:line="360" w:lineRule="atLeast"/>
              <w:jc w:val="center"/>
              <w:rPr>
                <w:rFonts w:ascii="楷体" w:eastAsia="楷体" w:hAnsi="楷体" w:cs="Times New Roman"/>
                <w:szCs w:val="21"/>
              </w:rPr>
            </w:pPr>
            <w:r w:rsidRPr="00ED0E49">
              <w:rPr>
                <w:rFonts w:ascii="楷体" w:eastAsia="楷体" w:hAnsi="楷体" w:cs="Times New Roman" w:hint="eastAsia"/>
                <w:szCs w:val="21"/>
              </w:rPr>
              <w:t>2</w:t>
            </w:r>
          </w:p>
        </w:tc>
        <w:tc>
          <w:tcPr>
            <w:tcW w:w="1207"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p>
        </w:tc>
        <w:tc>
          <w:tcPr>
            <w:tcW w:w="1723"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ign w:val="center"/>
          </w:tcPr>
          <w:p w:rsidR="003E650C" w:rsidRPr="00ED0E49" w:rsidRDefault="003E650C" w:rsidP="00BF25CE">
            <w:pPr>
              <w:jc w:val="center"/>
              <w:rPr>
                <w:rFonts w:ascii="楷体" w:eastAsia="楷体" w:hAnsi="楷体" w:cs="Times New Roman"/>
                <w:szCs w:val="21"/>
              </w:rPr>
            </w:pPr>
          </w:p>
        </w:tc>
        <w:tc>
          <w:tcPr>
            <w:tcW w:w="827" w:type="dxa"/>
            <w:vAlign w:val="center"/>
          </w:tcPr>
          <w:p w:rsidR="003E650C" w:rsidRPr="00ED0E49" w:rsidRDefault="003E650C" w:rsidP="00BF25CE">
            <w:pPr>
              <w:widowControl/>
              <w:spacing w:before="100" w:beforeAutospacing="1" w:after="100" w:afterAutospacing="1" w:line="360" w:lineRule="atLeast"/>
              <w:jc w:val="center"/>
              <w:rPr>
                <w:rFonts w:ascii="楷体" w:eastAsia="楷体" w:hAnsi="楷体" w:cs="Times New Roman"/>
                <w:szCs w:val="21"/>
              </w:rPr>
            </w:pPr>
            <w:r w:rsidRPr="00ED0E49">
              <w:rPr>
                <w:rFonts w:ascii="楷体" w:eastAsia="楷体" w:hAnsi="楷体" w:cs="Times New Roman" w:hint="eastAsia"/>
                <w:szCs w:val="21"/>
              </w:rPr>
              <w:t>…</w:t>
            </w:r>
          </w:p>
        </w:tc>
        <w:tc>
          <w:tcPr>
            <w:tcW w:w="1207"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p>
        </w:tc>
        <w:tc>
          <w:tcPr>
            <w:tcW w:w="1723"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restart"/>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专业建设</w:t>
            </w:r>
          </w:p>
        </w:tc>
        <w:tc>
          <w:tcPr>
            <w:tcW w:w="827" w:type="dxa"/>
            <w:vAlign w:val="center"/>
          </w:tcPr>
          <w:p w:rsidR="003E650C" w:rsidRPr="00ED0E49" w:rsidRDefault="003E650C" w:rsidP="00BF25CE">
            <w:pPr>
              <w:widowControl/>
              <w:spacing w:before="100" w:beforeAutospacing="1" w:after="100" w:afterAutospacing="1" w:line="360" w:lineRule="atLeast"/>
              <w:jc w:val="center"/>
              <w:rPr>
                <w:rFonts w:ascii="楷体" w:eastAsia="楷体" w:hAnsi="楷体" w:cs="Times New Roman"/>
                <w:szCs w:val="21"/>
              </w:rPr>
            </w:pPr>
            <w:r w:rsidRPr="00ED0E49">
              <w:rPr>
                <w:rFonts w:ascii="楷体" w:eastAsia="楷体" w:hAnsi="楷体" w:cs="Times New Roman" w:hint="eastAsia"/>
                <w:szCs w:val="21"/>
              </w:rPr>
              <w:t>1</w:t>
            </w:r>
          </w:p>
        </w:tc>
        <w:tc>
          <w:tcPr>
            <w:tcW w:w="1207"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r w:rsidRPr="00ED0E49">
              <w:rPr>
                <w:rFonts w:ascii="楷体" w:eastAsia="楷体" w:hAnsi="楷体" w:cs="Times New Roman" w:hint="eastAsia"/>
                <w:szCs w:val="21"/>
              </w:rPr>
              <w:t>汉语国际教育</w:t>
            </w:r>
          </w:p>
        </w:tc>
        <w:tc>
          <w:tcPr>
            <w:tcW w:w="1723"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r w:rsidRPr="00ED0E49">
              <w:rPr>
                <w:rFonts w:ascii="楷体" w:eastAsia="楷体" w:hAnsi="楷体" w:cs="Times New Roman" w:hint="eastAsia"/>
                <w:szCs w:val="21"/>
              </w:rPr>
              <w:t>省级</w:t>
            </w:r>
            <w:r w:rsidRPr="00ED0E49">
              <w:rPr>
                <w:rFonts w:ascii="楷体" w:eastAsia="楷体" w:hAnsi="楷体" w:cs="Times New Roman"/>
                <w:szCs w:val="21"/>
              </w:rPr>
              <w:t>特色专业</w:t>
            </w:r>
          </w:p>
        </w:tc>
        <w:tc>
          <w:tcPr>
            <w:tcW w:w="850"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2016</w:t>
            </w:r>
          </w:p>
        </w:tc>
        <w:tc>
          <w:tcPr>
            <w:tcW w:w="785"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省级</w:t>
            </w:r>
          </w:p>
        </w:tc>
        <w:tc>
          <w:tcPr>
            <w:tcW w:w="1279"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甘肃省教育厅</w:t>
            </w:r>
          </w:p>
        </w:tc>
      </w:tr>
      <w:tr w:rsidR="003E650C" w:rsidRPr="00ED0E49" w:rsidTr="00BF25CE">
        <w:trPr>
          <w:cantSplit/>
          <w:trHeight w:val="539"/>
        </w:trPr>
        <w:tc>
          <w:tcPr>
            <w:tcW w:w="1625" w:type="dxa"/>
            <w:vMerge/>
            <w:vAlign w:val="center"/>
          </w:tcPr>
          <w:p w:rsidR="003E650C" w:rsidRPr="00ED0E49" w:rsidRDefault="003E650C" w:rsidP="00BF25CE">
            <w:pPr>
              <w:jc w:val="center"/>
              <w:rPr>
                <w:rFonts w:ascii="楷体" w:eastAsia="楷体" w:hAnsi="楷体" w:cs="Times New Roman"/>
                <w:szCs w:val="21"/>
              </w:rPr>
            </w:pPr>
          </w:p>
        </w:tc>
        <w:tc>
          <w:tcPr>
            <w:tcW w:w="827" w:type="dxa"/>
            <w:vAlign w:val="center"/>
          </w:tcPr>
          <w:p w:rsidR="003E650C" w:rsidRPr="00ED0E49" w:rsidRDefault="003E650C" w:rsidP="00BF25CE">
            <w:pPr>
              <w:widowControl/>
              <w:spacing w:before="100" w:beforeAutospacing="1" w:after="100" w:afterAutospacing="1" w:line="360" w:lineRule="atLeast"/>
              <w:jc w:val="center"/>
              <w:rPr>
                <w:rFonts w:ascii="楷体" w:eastAsia="楷体" w:hAnsi="楷体" w:cs="Times New Roman"/>
                <w:szCs w:val="21"/>
              </w:rPr>
            </w:pPr>
            <w:r w:rsidRPr="00ED0E49">
              <w:rPr>
                <w:rFonts w:ascii="楷体" w:eastAsia="楷体" w:hAnsi="楷体" w:cs="Times New Roman" w:hint="eastAsia"/>
                <w:szCs w:val="21"/>
              </w:rPr>
              <w:t>2</w:t>
            </w:r>
          </w:p>
        </w:tc>
        <w:tc>
          <w:tcPr>
            <w:tcW w:w="1207"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r w:rsidRPr="00ED0E49">
              <w:rPr>
                <w:rFonts w:ascii="楷体" w:eastAsia="楷体" w:hAnsi="楷体" w:cs="Times New Roman" w:hint="eastAsia"/>
                <w:szCs w:val="21"/>
              </w:rPr>
              <w:t>王</w:t>
            </w:r>
            <w:r w:rsidRPr="00ED0E49">
              <w:rPr>
                <w:rFonts w:ascii="楷体" w:eastAsia="楷体" w:hAnsi="楷体" w:cs="Times New Roman"/>
                <w:szCs w:val="21"/>
              </w:rPr>
              <w:t>晶、孙福婷</w:t>
            </w:r>
          </w:p>
        </w:tc>
        <w:tc>
          <w:tcPr>
            <w:tcW w:w="1723"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r w:rsidRPr="00ED0E49">
              <w:rPr>
                <w:rFonts w:ascii="楷体" w:eastAsia="楷体" w:hAnsi="楷体" w:cs="Times New Roman" w:hint="eastAsia"/>
                <w:szCs w:val="21"/>
              </w:rPr>
              <w:t>优秀指导教师</w:t>
            </w:r>
          </w:p>
        </w:tc>
        <w:tc>
          <w:tcPr>
            <w:tcW w:w="850"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2017</w:t>
            </w:r>
          </w:p>
        </w:tc>
        <w:tc>
          <w:tcPr>
            <w:tcW w:w="785"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省部级</w:t>
            </w:r>
          </w:p>
        </w:tc>
        <w:tc>
          <w:tcPr>
            <w:tcW w:w="1279"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孔子学院总部/国家汉办</w:t>
            </w:r>
          </w:p>
        </w:tc>
      </w:tr>
      <w:tr w:rsidR="003E650C" w:rsidRPr="00ED0E49" w:rsidTr="00BF25CE">
        <w:trPr>
          <w:cantSplit/>
          <w:trHeight w:val="539"/>
        </w:trPr>
        <w:tc>
          <w:tcPr>
            <w:tcW w:w="1625" w:type="dxa"/>
            <w:vMerge/>
            <w:vAlign w:val="center"/>
          </w:tcPr>
          <w:p w:rsidR="003E650C" w:rsidRPr="00ED0E49" w:rsidRDefault="003E650C" w:rsidP="00BF25CE">
            <w:pPr>
              <w:jc w:val="center"/>
              <w:rPr>
                <w:rFonts w:ascii="楷体" w:eastAsia="楷体" w:hAnsi="楷体" w:cs="Times New Roman"/>
                <w:szCs w:val="21"/>
              </w:rPr>
            </w:pPr>
          </w:p>
        </w:tc>
        <w:tc>
          <w:tcPr>
            <w:tcW w:w="827" w:type="dxa"/>
            <w:vAlign w:val="center"/>
          </w:tcPr>
          <w:p w:rsidR="003E650C" w:rsidRPr="00ED0E49" w:rsidRDefault="003E650C" w:rsidP="00BF25CE">
            <w:pPr>
              <w:widowControl/>
              <w:spacing w:before="100" w:beforeAutospacing="1" w:after="100" w:afterAutospacing="1" w:line="360" w:lineRule="atLeast"/>
              <w:jc w:val="center"/>
              <w:rPr>
                <w:rFonts w:ascii="楷体" w:eastAsia="楷体" w:hAnsi="楷体" w:cs="Times New Roman"/>
                <w:szCs w:val="21"/>
              </w:rPr>
            </w:pPr>
            <w:r w:rsidRPr="00ED0E49">
              <w:rPr>
                <w:rFonts w:ascii="楷体" w:eastAsia="楷体" w:hAnsi="楷体" w:cs="Times New Roman" w:hint="eastAsia"/>
                <w:szCs w:val="21"/>
              </w:rPr>
              <w:t>…</w:t>
            </w:r>
          </w:p>
        </w:tc>
        <w:tc>
          <w:tcPr>
            <w:tcW w:w="1207"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r w:rsidRPr="00ED0E49">
              <w:rPr>
                <w:rFonts w:ascii="楷体" w:eastAsia="楷体" w:hAnsi="楷体" w:cs="Times New Roman" w:hint="eastAsia"/>
                <w:szCs w:val="21"/>
              </w:rPr>
              <w:t>刘</w:t>
            </w:r>
            <w:r w:rsidRPr="00ED0E49">
              <w:rPr>
                <w:rFonts w:ascii="楷体" w:eastAsia="楷体" w:hAnsi="楷体" w:cs="Times New Roman"/>
                <w:szCs w:val="21"/>
              </w:rPr>
              <w:t>晓玲、王晶</w:t>
            </w:r>
          </w:p>
        </w:tc>
        <w:tc>
          <w:tcPr>
            <w:tcW w:w="1723" w:type="dxa"/>
            <w:vAlign w:val="center"/>
          </w:tcPr>
          <w:p w:rsidR="003E650C" w:rsidRPr="00ED0E49" w:rsidRDefault="003E650C" w:rsidP="00BF25CE">
            <w:pPr>
              <w:widowControl/>
              <w:spacing w:before="100" w:beforeAutospacing="1" w:after="100" w:afterAutospacing="1" w:line="360" w:lineRule="atLeast"/>
              <w:rPr>
                <w:rFonts w:ascii="楷体" w:eastAsia="楷体" w:hAnsi="楷体" w:cs="Times New Roman"/>
                <w:szCs w:val="21"/>
              </w:rPr>
            </w:pPr>
            <w:r w:rsidRPr="00ED0E49">
              <w:rPr>
                <w:rFonts w:ascii="楷体" w:eastAsia="楷体" w:hAnsi="楷体" w:cs="Times New Roman" w:hint="eastAsia"/>
                <w:szCs w:val="21"/>
              </w:rPr>
              <w:t>优秀指导教师</w:t>
            </w:r>
          </w:p>
        </w:tc>
        <w:tc>
          <w:tcPr>
            <w:tcW w:w="850"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2018</w:t>
            </w:r>
          </w:p>
        </w:tc>
        <w:tc>
          <w:tcPr>
            <w:tcW w:w="785"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省部级</w:t>
            </w:r>
          </w:p>
        </w:tc>
        <w:tc>
          <w:tcPr>
            <w:tcW w:w="1279"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孔子学院总部/国家汉办</w:t>
            </w:r>
          </w:p>
        </w:tc>
      </w:tr>
      <w:tr w:rsidR="003E650C" w:rsidRPr="00ED0E49" w:rsidTr="00BF25CE">
        <w:trPr>
          <w:cantSplit/>
          <w:trHeight w:val="539"/>
        </w:trPr>
        <w:tc>
          <w:tcPr>
            <w:tcW w:w="1625" w:type="dxa"/>
            <w:vMerge w:val="restart"/>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课程与教材</w:t>
            </w:r>
          </w:p>
        </w:tc>
        <w:tc>
          <w:tcPr>
            <w:tcW w:w="827" w:type="dxa"/>
            <w:vAlign w:val="center"/>
          </w:tcPr>
          <w:p w:rsidR="003E650C" w:rsidRPr="00ED0E49" w:rsidRDefault="003E650C" w:rsidP="00BF25CE">
            <w:pPr>
              <w:spacing w:beforeLines="20" w:before="62" w:afterLines="20" w:after="62"/>
              <w:jc w:val="center"/>
              <w:rPr>
                <w:rFonts w:ascii="楷体" w:eastAsia="楷体" w:hAnsi="楷体" w:cs="Times New Roman"/>
                <w:szCs w:val="21"/>
              </w:rPr>
            </w:pPr>
            <w:r w:rsidRPr="00ED0E49">
              <w:rPr>
                <w:rFonts w:ascii="楷体" w:eastAsia="楷体" w:hAnsi="楷体" w:cs="Times New Roman" w:hint="eastAsia"/>
                <w:szCs w:val="21"/>
              </w:rPr>
              <w:t>1</w:t>
            </w:r>
          </w:p>
        </w:tc>
        <w:tc>
          <w:tcPr>
            <w:tcW w:w="1207" w:type="dxa"/>
            <w:vAlign w:val="center"/>
          </w:tcPr>
          <w:p w:rsidR="003E650C" w:rsidRPr="00ED0E49" w:rsidRDefault="003E650C" w:rsidP="00BF25CE">
            <w:pPr>
              <w:spacing w:beforeLines="20" w:before="62" w:afterLines="20" w:after="62"/>
              <w:rPr>
                <w:rFonts w:ascii="楷体" w:eastAsia="楷体" w:hAnsi="楷体" w:cs="Times New Roman"/>
                <w:szCs w:val="21"/>
              </w:rPr>
            </w:pPr>
          </w:p>
        </w:tc>
        <w:tc>
          <w:tcPr>
            <w:tcW w:w="1723" w:type="dxa"/>
            <w:vAlign w:val="center"/>
          </w:tcPr>
          <w:p w:rsidR="003E650C" w:rsidRPr="00ED0E49" w:rsidRDefault="003E650C" w:rsidP="00BF25CE">
            <w:pPr>
              <w:spacing w:beforeLines="20" w:before="62" w:afterLines="20" w:after="62"/>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ign w:val="center"/>
          </w:tcPr>
          <w:p w:rsidR="003E650C" w:rsidRPr="00ED0E49" w:rsidRDefault="003E650C" w:rsidP="00BF25CE">
            <w:pPr>
              <w:jc w:val="center"/>
              <w:rPr>
                <w:rFonts w:ascii="楷体" w:eastAsia="楷体" w:hAnsi="楷体" w:cs="Times New Roman"/>
                <w:szCs w:val="21"/>
              </w:rPr>
            </w:pPr>
          </w:p>
        </w:tc>
        <w:tc>
          <w:tcPr>
            <w:tcW w:w="827" w:type="dxa"/>
            <w:vAlign w:val="center"/>
          </w:tcPr>
          <w:p w:rsidR="003E650C" w:rsidRPr="00ED0E49" w:rsidRDefault="003E650C" w:rsidP="00BF25CE">
            <w:pPr>
              <w:spacing w:beforeLines="20" w:before="62" w:afterLines="20" w:after="62"/>
              <w:jc w:val="center"/>
              <w:rPr>
                <w:rFonts w:ascii="楷体" w:eastAsia="楷体" w:hAnsi="楷体" w:cs="Times New Roman"/>
                <w:szCs w:val="21"/>
              </w:rPr>
            </w:pPr>
            <w:r w:rsidRPr="00ED0E49">
              <w:rPr>
                <w:rFonts w:ascii="楷体" w:eastAsia="楷体" w:hAnsi="楷体" w:cs="Times New Roman" w:hint="eastAsia"/>
                <w:szCs w:val="21"/>
              </w:rPr>
              <w:t>2</w:t>
            </w:r>
          </w:p>
        </w:tc>
        <w:tc>
          <w:tcPr>
            <w:tcW w:w="1207" w:type="dxa"/>
            <w:vAlign w:val="center"/>
          </w:tcPr>
          <w:p w:rsidR="003E650C" w:rsidRPr="00ED0E49" w:rsidRDefault="003E650C" w:rsidP="00BF25CE">
            <w:pPr>
              <w:spacing w:beforeLines="20" w:before="62" w:afterLines="20" w:after="62"/>
              <w:rPr>
                <w:rFonts w:ascii="楷体" w:eastAsia="楷体" w:hAnsi="楷体" w:cs="Times New Roman"/>
                <w:szCs w:val="21"/>
              </w:rPr>
            </w:pPr>
          </w:p>
        </w:tc>
        <w:tc>
          <w:tcPr>
            <w:tcW w:w="1723" w:type="dxa"/>
            <w:vAlign w:val="center"/>
          </w:tcPr>
          <w:p w:rsidR="003E650C" w:rsidRPr="00ED0E49" w:rsidRDefault="003E650C" w:rsidP="00BF25CE">
            <w:pPr>
              <w:spacing w:beforeLines="20" w:before="62" w:afterLines="20" w:after="62"/>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ign w:val="center"/>
          </w:tcPr>
          <w:p w:rsidR="003E650C" w:rsidRPr="00ED0E49" w:rsidRDefault="003E650C" w:rsidP="00BF25CE">
            <w:pPr>
              <w:jc w:val="center"/>
              <w:rPr>
                <w:rFonts w:ascii="楷体" w:eastAsia="楷体" w:hAnsi="楷体" w:cs="Times New Roman"/>
                <w:szCs w:val="21"/>
              </w:rPr>
            </w:pPr>
          </w:p>
        </w:tc>
        <w:tc>
          <w:tcPr>
            <w:tcW w:w="827" w:type="dxa"/>
            <w:vAlign w:val="center"/>
          </w:tcPr>
          <w:p w:rsidR="003E650C" w:rsidRPr="00ED0E49" w:rsidRDefault="003E650C" w:rsidP="00BF25CE">
            <w:pPr>
              <w:spacing w:beforeLines="20" w:before="62" w:afterLines="20" w:after="62"/>
              <w:jc w:val="center"/>
              <w:rPr>
                <w:rFonts w:ascii="楷体" w:eastAsia="楷体" w:hAnsi="楷体" w:cs="Times New Roman"/>
                <w:szCs w:val="21"/>
              </w:rPr>
            </w:pPr>
            <w:r w:rsidRPr="00ED0E49">
              <w:rPr>
                <w:rFonts w:ascii="楷体" w:eastAsia="楷体" w:hAnsi="楷体" w:cs="Times New Roman" w:hint="eastAsia"/>
                <w:szCs w:val="21"/>
              </w:rPr>
              <w:t>…</w:t>
            </w:r>
          </w:p>
        </w:tc>
        <w:tc>
          <w:tcPr>
            <w:tcW w:w="1207" w:type="dxa"/>
            <w:vAlign w:val="center"/>
          </w:tcPr>
          <w:p w:rsidR="003E650C" w:rsidRPr="00ED0E49" w:rsidRDefault="003E650C" w:rsidP="00BF25CE">
            <w:pPr>
              <w:spacing w:beforeLines="20" w:before="62" w:afterLines="20" w:after="62"/>
              <w:rPr>
                <w:rFonts w:ascii="楷体" w:eastAsia="楷体" w:hAnsi="楷体" w:cs="Times New Roman"/>
                <w:szCs w:val="21"/>
              </w:rPr>
            </w:pPr>
          </w:p>
        </w:tc>
        <w:tc>
          <w:tcPr>
            <w:tcW w:w="1723" w:type="dxa"/>
            <w:vAlign w:val="center"/>
          </w:tcPr>
          <w:p w:rsidR="003E650C" w:rsidRPr="00ED0E49" w:rsidRDefault="003E650C" w:rsidP="00BF25CE">
            <w:pPr>
              <w:spacing w:beforeLines="20" w:before="62" w:afterLines="20" w:after="62"/>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restart"/>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实验和实践</w:t>
            </w:r>
          </w:p>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教学平台</w:t>
            </w:r>
          </w:p>
        </w:tc>
        <w:tc>
          <w:tcPr>
            <w:tcW w:w="827"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1</w:t>
            </w:r>
          </w:p>
        </w:tc>
        <w:tc>
          <w:tcPr>
            <w:tcW w:w="1207" w:type="dxa"/>
            <w:vAlign w:val="center"/>
          </w:tcPr>
          <w:p w:rsidR="003E650C" w:rsidRPr="00ED0E49" w:rsidRDefault="003E650C" w:rsidP="00BF25CE">
            <w:pPr>
              <w:rPr>
                <w:rFonts w:ascii="楷体" w:eastAsia="楷体" w:hAnsi="楷体" w:cs="Times New Roman"/>
                <w:szCs w:val="21"/>
              </w:rPr>
            </w:pPr>
          </w:p>
        </w:tc>
        <w:tc>
          <w:tcPr>
            <w:tcW w:w="1723" w:type="dxa"/>
            <w:vAlign w:val="center"/>
          </w:tcPr>
          <w:p w:rsidR="003E650C" w:rsidRPr="00ED0E49" w:rsidRDefault="003E650C" w:rsidP="00BF25CE">
            <w:pPr>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ign w:val="center"/>
          </w:tcPr>
          <w:p w:rsidR="003E650C" w:rsidRPr="00ED0E49" w:rsidRDefault="003E650C" w:rsidP="00BF25CE">
            <w:pPr>
              <w:jc w:val="center"/>
              <w:rPr>
                <w:rFonts w:ascii="楷体" w:eastAsia="楷体" w:hAnsi="楷体" w:cs="Times New Roman"/>
                <w:szCs w:val="21"/>
              </w:rPr>
            </w:pPr>
          </w:p>
        </w:tc>
        <w:tc>
          <w:tcPr>
            <w:tcW w:w="827"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2</w:t>
            </w:r>
          </w:p>
        </w:tc>
        <w:tc>
          <w:tcPr>
            <w:tcW w:w="1207" w:type="dxa"/>
            <w:vAlign w:val="center"/>
          </w:tcPr>
          <w:p w:rsidR="003E650C" w:rsidRPr="00ED0E49" w:rsidRDefault="003E650C" w:rsidP="00BF25CE">
            <w:pPr>
              <w:rPr>
                <w:rFonts w:ascii="楷体" w:eastAsia="楷体" w:hAnsi="楷体" w:cs="Times New Roman"/>
                <w:szCs w:val="21"/>
              </w:rPr>
            </w:pPr>
          </w:p>
        </w:tc>
        <w:tc>
          <w:tcPr>
            <w:tcW w:w="1723" w:type="dxa"/>
            <w:vAlign w:val="center"/>
          </w:tcPr>
          <w:p w:rsidR="003E650C" w:rsidRPr="00ED0E49" w:rsidRDefault="003E650C" w:rsidP="00BF25CE">
            <w:pPr>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ign w:val="center"/>
          </w:tcPr>
          <w:p w:rsidR="003E650C" w:rsidRPr="00ED0E49" w:rsidRDefault="003E650C" w:rsidP="00BF25CE">
            <w:pPr>
              <w:jc w:val="center"/>
              <w:rPr>
                <w:rFonts w:ascii="楷体" w:eastAsia="楷体" w:hAnsi="楷体" w:cs="Times New Roman"/>
                <w:szCs w:val="21"/>
              </w:rPr>
            </w:pPr>
          </w:p>
        </w:tc>
        <w:tc>
          <w:tcPr>
            <w:tcW w:w="827" w:type="dxa"/>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w:t>
            </w:r>
          </w:p>
        </w:tc>
        <w:tc>
          <w:tcPr>
            <w:tcW w:w="1207" w:type="dxa"/>
            <w:vAlign w:val="center"/>
          </w:tcPr>
          <w:p w:rsidR="003E650C" w:rsidRPr="00ED0E49" w:rsidRDefault="003E650C" w:rsidP="00BF25CE">
            <w:pPr>
              <w:rPr>
                <w:rFonts w:ascii="楷体" w:eastAsia="楷体" w:hAnsi="楷体" w:cs="Times New Roman"/>
                <w:szCs w:val="21"/>
              </w:rPr>
            </w:pPr>
          </w:p>
        </w:tc>
        <w:tc>
          <w:tcPr>
            <w:tcW w:w="1723" w:type="dxa"/>
            <w:vAlign w:val="center"/>
          </w:tcPr>
          <w:p w:rsidR="003E650C" w:rsidRPr="00ED0E49" w:rsidRDefault="003E650C" w:rsidP="00BF25CE">
            <w:pPr>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restart"/>
            <w:vAlign w:val="center"/>
          </w:tcPr>
          <w:p w:rsidR="003E650C" w:rsidRPr="00ED0E49" w:rsidRDefault="003E650C" w:rsidP="00BF25CE">
            <w:pPr>
              <w:jc w:val="center"/>
              <w:rPr>
                <w:rFonts w:ascii="楷体" w:eastAsia="楷体" w:hAnsi="楷体" w:cs="Times New Roman"/>
                <w:szCs w:val="21"/>
              </w:rPr>
            </w:pPr>
            <w:r w:rsidRPr="00ED0E49">
              <w:rPr>
                <w:rFonts w:ascii="楷体" w:eastAsia="楷体" w:hAnsi="楷体" w:cs="Times New Roman" w:hint="eastAsia"/>
                <w:szCs w:val="21"/>
              </w:rPr>
              <w:t>教学改革项目</w:t>
            </w:r>
          </w:p>
        </w:tc>
        <w:tc>
          <w:tcPr>
            <w:tcW w:w="827" w:type="dxa"/>
          </w:tcPr>
          <w:p w:rsidR="003E650C" w:rsidRPr="00ED0E49" w:rsidRDefault="003E650C" w:rsidP="00BF25CE">
            <w:pPr>
              <w:spacing w:beforeLines="30" w:before="93" w:afterLines="30" w:after="93"/>
              <w:jc w:val="center"/>
              <w:rPr>
                <w:rFonts w:ascii="楷体" w:eastAsia="楷体" w:hAnsi="楷体" w:cs="Times New Roman"/>
                <w:szCs w:val="21"/>
              </w:rPr>
            </w:pPr>
            <w:r w:rsidRPr="00ED0E49">
              <w:rPr>
                <w:rFonts w:ascii="楷体" w:eastAsia="楷体" w:hAnsi="楷体" w:cs="Times New Roman" w:hint="eastAsia"/>
                <w:szCs w:val="21"/>
              </w:rPr>
              <w:t>1</w:t>
            </w:r>
          </w:p>
        </w:tc>
        <w:tc>
          <w:tcPr>
            <w:tcW w:w="1207"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1723"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ign w:val="center"/>
          </w:tcPr>
          <w:p w:rsidR="003E650C" w:rsidRPr="00ED0E49" w:rsidRDefault="003E650C" w:rsidP="00BF25CE">
            <w:pPr>
              <w:jc w:val="center"/>
              <w:rPr>
                <w:rFonts w:ascii="楷体" w:eastAsia="楷体" w:hAnsi="楷体" w:cs="Times New Roman"/>
                <w:szCs w:val="21"/>
              </w:rPr>
            </w:pPr>
          </w:p>
        </w:tc>
        <w:tc>
          <w:tcPr>
            <w:tcW w:w="827" w:type="dxa"/>
          </w:tcPr>
          <w:p w:rsidR="003E650C" w:rsidRPr="00ED0E49" w:rsidRDefault="003E650C" w:rsidP="00BF25CE">
            <w:pPr>
              <w:spacing w:beforeLines="30" w:before="93" w:afterLines="30" w:after="93"/>
              <w:jc w:val="center"/>
              <w:rPr>
                <w:rFonts w:ascii="楷体" w:eastAsia="楷体" w:hAnsi="楷体" w:cs="Times New Roman"/>
                <w:szCs w:val="21"/>
              </w:rPr>
            </w:pPr>
            <w:r w:rsidRPr="00ED0E49">
              <w:rPr>
                <w:rFonts w:ascii="楷体" w:eastAsia="楷体" w:hAnsi="楷体" w:cs="Times New Roman" w:hint="eastAsia"/>
                <w:szCs w:val="21"/>
              </w:rPr>
              <w:t>2</w:t>
            </w:r>
          </w:p>
        </w:tc>
        <w:tc>
          <w:tcPr>
            <w:tcW w:w="1207"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1723"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850" w:type="dxa"/>
            <w:vAlign w:val="center"/>
          </w:tcPr>
          <w:p w:rsidR="003E650C" w:rsidRPr="00ED0E49" w:rsidRDefault="003E650C" w:rsidP="00BF25CE">
            <w:pPr>
              <w:jc w:val="center"/>
              <w:rPr>
                <w:rFonts w:ascii="楷体" w:eastAsia="楷体" w:hAnsi="楷体" w:cs="Times New Roman"/>
                <w:szCs w:val="21"/>
              </w:rPr>
            </w:pPr>
          </w:p>
        </w:tc>
        <w:tc>
          <w:tcPr>
            <w:tcW w:w="785" w:type="dxa"/>
            <w:vAlign w:val="center"/>
          </w:tcPr>
          <w:p w:rsidR="003E650C" w:rsidRPr="00ED0E49" w:rsidRDefault="003E650C" w:rsidP="00BF25CE">
            <w:pPr>
              <w:jc w:val="center"/>
              <w:rPr>
                <w:rFonts w:ascii="楷体" w:eastAsia="楷体" w:hAnsi="楷体" w:cs="Times New Roman"/>
                <w:szCs w:val="21"/>
              </w:rPr>
            </w:pPr>
          </w:p>
        </w:tc>
        <w:tc>
          <w:tcPr>
            <w:tcW w:w="1279" w:type="dxa"/>
            <w:vAlign w:val="center"/>
          </w:tcPr>
          <w:p w:rsidR="003E650C" w:rsidRPr="00ED0E49" w:rsidRDefault="003E650C" w:rsidP="00BF25CE">
            <w:pPr>
              <w:jc w:val="center"/>
              <w:rPr>
                <w:rFonts w:ascii="楷体" w:eastAsia="楷体" w:hAnsi="楷体" w:cs="Times New Roman"/>
                <w:szCs w:val="21"/>
              </w:rPr>
            </w:pPr>
          </w:p>
        </w:tc>
      </w:tr>
      <w:tr w:rsidR="003E650C" w:rsidRPr="00ED0E49" w:rsidTr="00BF25CE">
        <w:trPr>
          <w:cantSplit/>
          <w:trHeight w:val="539"/>
        </w:trPr>
        <w:tc>
          <w:tcPr>
            <w:tcW w:w="1625" w:type="dxa"/>
            <w:vMerge w:val="restart"/>
            <w:vAlign w:val="center"/>
          </w:tcPr>
          <w:p w:rsidR="003E650C" w:rsidRPr="00ED0E49" w:rsidRDefault="003E650C" w:rsidP="00BF25CE">
            <w:pPr>
              <w:spacing w:beforeLines="30" w:before="93" w:afterLines="30" w:after="93"/>
              <w:jc w:val="center"/>
              <w:rPr>
                <w:rFonts w:ascii="楷体" w:eastAsia="楷体" w:hAnsi="楷体" w:cs="Times New Roman"/>
                <w:szCs w:val="21"/>
              </w:rPr>
            </w:pPr>
            <w:r w:rsidRPr="00ED0E49">
              <w:rPr>
                <w:rFonts w:ascii="楷体" w:eastAsia="楷体" w:hAnsi="楷体" w:cs="Times New Roman" w:hint="eastAsia"/>
                <w:szCs w:val="21"/>
              </w:rPr>
              <w:t>其他</w:t>
            </w:r>
          </w:p>
          <w:p w:rsidR="003E650C" w:rsidRPr="00ED0E49" w:rsidRDefault="003E650C" w:rsidP="00BF25CE">
            <w:pPr>
              <w:spacing w:beforeLines="30" w:before="93" w:afterLines="30" w:after="93"/>
              <w:jc w:val="center"/>
              <w:rPr>
                <w:rFonts w:ascii="楷体" w:eastAsia="楷体" w:hAnsi="楷体" w:cs="Times New Roman"/>
                <w:szCs w:val="21"/>
              </w:rPr>
            </w:pPr>
            <w:r w:rsidRPr="00ED0E49">
              <w:rPr>
                <w:rFonts w:ascii="楷体" w:eastAsia="楷体" w:hAnsi="楷体" w:cs="Times New Roman" w:hint="eastAsia"/>
                <w:szCs w:val="21"/>
              </w:rPr>
              <w:t>（限5</w:t>
            </w:r>
            <w:r w:rsidRPr="00ED0E49">
              <w:rPr>
                <w:rFonts w:ascii="楷体" w:eastAsia="楷体" w:hAnsi="楷体" w:cs="Times New Roman"/>
                <w:szCs w:val="21"/>
              </w:rPr>
              <w:t>0</w:t>
            </w:r>
            <w:r w:rsidRPr="00ED0E49">
              <w:rPr>
                <w:rFonts w:ascii="楷体" w:eastAsia="楷体" w:hAnsi="楷体" w:cs="Times New Roman" w:hint="eastAsia"/>
                <w:szCs w:val="21"/>
              </w:rPr>
              <w:t>项）</w:t>
            </w:r>
          </w:p>
        </w:tc>
        <w:tc>
          <w:tcPr>
            <w:tcW w:w="827" w:type="dxa"/>
            <w:vAlign w:val="center"/>
          </w:tcPr>
          <w:p w:rsidR="003E650C" w:rsidRPr="00ED0E49" w:rsidRDefault="003E650C" w:rsidP="00BF25CE">
            <w:pPr>
              <w:spacing w:beforeLines="30" w:before="93" w:afterLines="30" w:after="93"/>
              <w:jc w:val="center"/>
              <w:rPr>
                <w:rFonts w:ascii="楷体" w:eastAsia="楷体" w:hAnsi="楷体" w:cs="Times New Roman"/>
                <w:szCs w:val="21"/>
              </w:rPr>
            </w:pPr>
            <w:r w:rsidRPr="00ED0E49">
              <w:rPr>
                <w:rFonts w:ascii="楷体" w:eastAsia="楷体" w:hAnsi="楷体" w:cs="Times New Roman" w:hint="eastAsia"/>
                <w:szCs w:val="21"/>
              </w:rPr>
              <w:t>1</w:t>
            </w:r>
          </w:p>
        </w:tc>
        <w:tc>
          <w:tcPr>
            <w:tcW w:w="1207"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1723"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850"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785"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1279" w:type="dxa"/>
            <w:vAlign w:val="center"/>
          </w:tcPr>
          <w:p w:rsidR="003E650C" w:rsidRPr="00ED0E49" w:rsidRDefault="003E650C" w:rsidP="00BF25CE">
            <w:pPr>
              <w:spacing w:beforeLines="30" w:before="93" w:afterLines="30" w:after="93"/>
              <w:rPr>
                <w:rFonts w:ascii="楷体" w:eastAsia="楷体" w:hAnsi="楷体" w:cs="Times New Roman"/>
                <w:szCs w:val="21"/>
              </w:rPr>
            </w:pPr>
          </w:p>
        </w:tc>
      </w:tr>
      <w:tr w:rsidR="003E650C" w:rsidRPr="00ED0E49" w:rsidTr="00BF25CE">
        <w:trPr>
          <w:cantSplit/>
          <w:trHeight w:val="539"/>
        </w:trPr>
        <w:tc>
          <w:tcPr>
            <w:tcW w:w="1625" w:type="dxa"/>
            <w:vMerge/>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827" w:type="dxa"/>
            <w:vAlign w:val="center"/>
          </w:tcPr>
          <w:p w:rsidR="003E650C" w:rsidRPr="00ED0E49" w:rsidRDefault="003E650C" w:rsidP="00BF25CE">
            <w:pPr>
              <w:spacing w:beforeLines="30" w:before="93" w:afterLines="30" w:after="93"/>
              <w:jc w:val="center"/>
              <w:rPr>
                <w:rFonts w:ascii="楷体" w:eastAsia="楷体" w:hAnsi="楷体" w:cs="Times New Roman"/>
                <w:szCs w:val="21"/>
              </w:rPr>
            </w:pPr>
            <w:r w:rsidRPr="00ED0E49">
              <w:rPr>
                <w:rFonts w:ascii="楷体" w:eastAsia="楷体" w:hAnsi="楷体" w:cs="Times New Roman" w:hint="eastAsia"/>
                <w:szCs w:val="21"/>
              </w:rPr>
              <w:t>2</w:t>
            </w:r>
          </w:p>
        </w:tc>
        <w:tc>
          <w:tcPr>
            <w:tcW w:w="1207"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1723"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850"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785" w:type="dxa"/>
            <w:vAlign w:val="center"/>
          </w:tcPr>
          <w:p w:rsidR="003E650C" w:rsidRPr="00ED0E49" w:rsidRDefault="003E650C" w:rsidP="00BF25CE">
            <w:pPr>
              <w:spacing w:beforeLines="30" w:before="93" w:afterLines="30" w:after="93"/>
              <w:rPr>
                <w:rFonts w:ascii="楷体" w:eastAsia="楷体" w:hAnsi="楷体" w:cs="Times New Roman"/>
                <w:szCs w:val="21"/>
              </w:rPr>
            </w:pPr>
          </w:p>
        </w:tc>
        <w:tc>
          <w:tcPr>
            <w:tcW w:w="1279" w:type="dxa"/>
            <w:vAlign w:val="center"/>
          </w:tcPr>
          <w:p w:rsidR="003E650C" w:rsidRPr="00ED0E49" w:rsidRDefault="003E650C" w:rsidP="00BF25CE">
            <w:pPr>
              <w:spacing w:beforeLines="30" w:before="93" w:afterLines="30" w:after="93"/>
              <w:rPr>
                <w:rFonts w:ascii="楷体" w:eastAsia="楷体" w:hAnsi="楷体" w:cs="Times New Roman"/>
                <w:szCs w:val="21"/>
              </w:rPr>
            </w:pPr>
          </w:p>
        </w:tc>
      </w:tr>
    </w:tbl>
    <w:p w:rsidR="006C578E" w:rsidRDefault="006C578E">
      <w:pPr>
        <w:widowControl/>
        <w:tabs>
          <w:tab w:val="left" w:pos="1013"/>
        </w:tabs>
        <w:ind w:rightChars="-94" w:right="-197"/>
        <w:jc w:val="left"/>
        <w:rPr>
          <w:rFonts w:ascii="Times New Roman" w:eastAsia="宋体" w:hAnsi="Times New Roman" w:cs="Times New Roman"/>
          <w:szCs w:val="24"/>
        </w:rPr>
      </w:pPr>
    </w:p>
    <w:p w:rsidR="006C578E" w:rsidRDefault="00635FA7">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szCs w:val="24"/>
        </w:rPr>
        <w:t>.</w:t>
      </w:r>
      <w:r>
        <w:rPr>
          <w:rFonts w:ascii="Times New Roman" w:eastAsia="宋体" w:hAnsi="Times New Roman" w:cs="Times New Roman"/>
          <w:szCs w:val="24"/>
        </w:rPr>
        <w:t>专业建设指本专业获得省部级</w:t>
      </w:r>
      <w:r>
        <w:rPr>
          <w:rFonts w:ascii="Times New Roman" w:eastAsia="宋体" w:hAnsi="Times New Roman" w:cs="Times New Roman" w:hint="eastAsia"/>
          <w:szCs w:val="24"/>
        </w:rPr>
        <w:t>特色专业、品牌专业、一流专业等建设项目支持情况。</w:t>
      </w:r>
    </w:p>
    <w:p w:rsidR="006C578E" w:rsidRDefault="00635FA7">
      <w:pPr>
        <w:widowControl/>
        <w:tabs>
          <w:tab w:val="left" w:pos="1013"/>
        </w:tabs>
        <w:jc w:val="left"/>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2.</w:t>
      </w:r>
      <w:r>
        <w:rPr>
          <w:rFonts w:ascii="Times New Roman" w:eastAsia="宋体" w:hAnsi="Times New Roman" w:cs="Times New Roman"/>
          <w:szCs w:val="24"/>
        </w:rPr>
        <w:t>其他指本专业教师和学生获得的省部级及以上教育教学奖励和支持情况</w:t>
      </w:r>
      <w:r>
        <w:rPr>
          <w:rFonts w:ascii="Times New Roman" w:eastAsia="宋体" w:hAnsi="Times New Roman" w:cs="Times New Roman" w:hint="eastAsia"/>
          <w:szCs w:val="24"/>
        </w:rPr>
        <w:t>。</w:t>
      </w:r>
    </w:p>
    <w:p w:rsidR="006C578E" w:rsidRDefault="00635FA7">
      <w:pPr>
        <w:widowControl/>
        <w:jc w:val="left"/>
        <w:rPr>
          <w:rFonts w:ascii="楷体" w:eastAsia="楷体" w:hAnsi="楷体" w:cs="宋体"/>
          <w:b/>
          <w:kern w:val="0"/>
          <w:sz w:val="32"/>
          <w:szCs w:val="32"/>
        </w:rPr>
      </w:pPr>
      <w:r>
        <w:rPr>
          <w:rFonts w:ascii="Times New Roman" w:eastAsia="宋体" w:hAnsi="Times New Roman" w:cs="Times New Roman"/>
          <w:szCs w:val="24"/>
        </w:rPr>
        <w:br w:type="page"/>
      </w:r>
      <w:r>
        <w:rPr>
          <w:rFonts w:ascii="楷体" w:eastAsia="楷体" w:hAnsi="楷体" w:cs="宋体" w:hint="eastAsia"/>
          <w:b/>
          <w:kern w:val="0"/>
          <w:sz w:val="32"/>
          <w:szCs w:val="32"/>
        </w:rPr>
        <w:lastRenderedPageBreak/>
        <w:t>5</w:t>
      </w:r>
      <w:r>
        <w:rPr>
          <w:rFonts w:ascii="楷体" w:eastAsia="楷体" w:hAnsi="楷体" w:cs="宋体"/>
          <w:b/>
          <w:kern w:val="0"/>
          <w:sz w:val="32"/>
          <w:szCs w:val="32"/>
        </w:rPr>
        <w:t>.专业定位</w:t>
      </w:r>
      <w:r>
        <w:rPr>
          <w:rFonts w:ascii="楷体" w:eastAsia="楷体" w:hAnsi="楷体" w:cs="宋体" w:hint="eastAsia"/>
          <w:b/>
          <w:kern w:val="0"/>
          <w:sz w:val="32"/>
          <w:szCs w:val="32"/>
        </w:rPr>
        <w:t>、</w:t>
      </w:r>
      <w:r>
        <w:rPr>
          <w:rFonts w:ascii="楷体" w:eastAsia="楷体" w:hAnsi="楷体" w:cs="宋体"/>
          <w:b/>
          <w:kern w:val="0"/>
          <w:sz w:val="32"/>
          <w:szCs w:val="32"/>
        </w:rPr>
        <w:t>历史沿革和特色优势</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6C578E">
        <w:trPr>
          <w:trHeight w:val="4586"/>
        </w:trPr>
        <w:tc>
          <w:tcPr>
            <w:tcW w:w="8296" w:type="dxa"/>
          </w:tcPr>
          <w:p w:rsidR="006C578E" w:rsidRDefault="00635FA7">
            <w:pPr>
              <w:spacing w:line="280" w:lineRule="exac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6C578E" w:rsidRDefault="00635FA7">
            <w:pPr>
              <w:pStyle w:val="a5"/>
              <w:shd w:val="clear" w:color="auto" w:fill="FFFFFF"/>
              <w:spacing w:before="0" w:beforeAutospacing="0" w:after="0" w:afterAutospacing="0" w:line="280" w:lineRule="exact"/>
              <w:ind w:firstLineChars="200" w:firstLine="420"/>
              <w:rPr>
                <w:rFonts w:ascii="仿宋" w:eastAsia="仿宋" w:hAnsi="仿宋" w:cs="Arial"/>
                <w:sz w:val="21"/>
                <w:szCs w:val="21"/>
              </w:rPr>
            </w:pPr>
            <w:r>
              <w:rPr>
                <w:rFonts w:ascii="仿宋" w:eastAsia="仿宋" w:hAnsi="仿宋" w:cs="Arial"/>
                <w:sz w:val="21"/>
                <w:szCs w:val="21"/>
              </w:rPr>
              <w:t>西北师范大学</w:t>
            </w:r>
            <w:r>
              <w:rPr>
                <w:rFonts w:ascii="仿宋" w:eastAsia="仿宋" w:hAnsi="仿宋" w:cs="Arial" w:hint="eastAsia"/>
                <w:sz w:val="21"/>
                <w:szCs w:val="21"/>
              </w:rPr>
              <w:t>汉语“国际教育专业”根据教育部本科专业目录于</w:t>
            </w:r>
            <w:r>
              <w:rPr>
                <w:rFonts w:ascii="Times New Roman" w:eastAsia="仿宋" w:hAnsi="Times New Roman" w:cs="Times New Roman"/>
                <w:sz w:val="21"/>
                <w:szCs w:val="21"/>
              </w:rPr>
              <w:t>2012</w:t>
            </w:r>
            <w:r>
              <w:rPr>
                <w:rFonts w:ascii="Times New Roman" w:eastAsia="仿宋" w:hAnsi="Times New Roman" w:cs="Times New Roman" w:hint="eastAsia"/>
                <w:sz w:val="21"/>
                <w:szCs w:val="21"/>
              </w:rPr>
              <w:t>年由“对外汉语专业”更名设立。我校“对外汉语专业”</w:t>
            </w:r>
            <w:r>
              <w:rPr>
                <w:rFonts w:ascii="Times New Roman" w:eastAsia="仿宋" w:hAnsi="Times New Roman" w:cs="Times New Roman" w:hint="eastAsia"/>
                <w:sz w:val="21"/>
                <w:szCs w:val="21"/>
              </w:rPr>
              <w:t>2007</w:t>
            </w:r>
            <w:r>
              <w:rPr>
                <w:rFonts w:ascii="Times New Roman" w:eastAsia="仿宋" w:hAnsi="Times New Roman" w:cs="Times New Roman" w:hint="eastAsia"/>
                <w:sz w:val="21"/>
                <w:szCs w:val="21"/>
              </w:rPr>
              <w:t>年设立。</w:t>
            </w:r>
            <w:r>
              <w:rPr>
                <w:rFonts w:ascii="Times New Roman" w:eastAsia="仿宋" w:hAnsi="Times New Roman" w:cs="Times New Roman" w:hint="eastAsia"/>
                <w:sz w:val="21"/>
                <w:szCs w:val="21"/>
              </w:rPr>
              <w:t>2009</w:t>
            </w:r>
            <w:r>
              <w:rPr>
                <w:rFonts w:ascii="Times New Roman" w:eastAsia="仿宋" w:hAnsi="Times New Roman" w:cs="Times New Roman" w:hint="eastAsia"/>
                <w:sz w:val="21"/>
                <w:szCs w:val="21"/>
              </w:rPr>
              <w:t>年，我校汉语国际教育专业硕士学位点获批，</w:t>
            </w:r>
            <w:r>
              <w:rPr>
                <w:rFonts w:ascii="Times New Roman" w:eastAsia="仿宋" w:hAnsi="Times New Roman" w:cs="Times New Roman" w:hint="eastAsia"/>
                <w:sz w:val="21"/>
                <w:szCs w:val="21"/>
              </w:rPr>
              <w:t>2019</w:t>
            </w:r>
            <w:r>
              <w:rPr>
                <w:rFonts w:ascii="Times New Roman" w:eastAsia="仿宋" w:hAnsi="Times New Roman" w:cs="Times New Roman" w:hint="eastAsia"/>
                <w:sz w:val="21"/>
                <w:szCs w:val="21"/>
              </w:rPr>
              <w:t>年，我校教育博士汉语国际教育研究领域获批博士招生权。</w:t>
            </w:r>
            <w:r>
              <w:rPr>
                <w:rFonts w:ascii="仿宋" w:eastAsia="仿宋" w:hAnsi="仿宋" w:cs="Arial" w:hint="eastAsia"/>
                <w:sz w:val="21"/>
                <w:szCs w:val="21"/>
              </w:rPr>
              <w:t>目前，我校的汉语国际教育本科专业、汉语国际教育专业硕士学位以及教育博士汉语国际教育研究领域共同构成了我校本、硕、博一体化人才培养体系。</w:t>
            </w:r>
          </w:p>
          <w:p w:rsidR="006C578E" w:rsidRDefault="00635FA7">
            <w:pPr>
              <w:pStyle w:val="a5"/>
              <w:shd w:val="clear" w:color="auto" w:fill="FFFFFF"/>
              <w:spacing w:before="0" w:beforeAutospacing="0" w:after="0" w:afterAutospacing="0" w:line="280" w:lineRule="exact"/>
              <w:ind w:firstLineChars="200" w:firstLine="420"/>
              <w:rPr>
                <w:rFonts w:ascii="仿宋" w:eastAsia="仿宋" w:hAnsi="仿宋" w:cs="Arial"/>
                <w:sz w:val="21"/>
                <w:szCs w:val="21"/>
              </w:rPr>
            </w:pPr>
            <w:r>
              <w:rPr>
                <w:rFonts w:ascii="仿宋" w:eastAsia="仿宋" w:hAnsi="仿宋" w:cs="Arial" w:hint="eastAsia"/>
                <w:sz w:val="21"/>
                <w:szCs w:val="21"/>
              </w:rPr>
              <w:t>我校汉语国际教育专业以“推广汉语语言、弘扬中华文化，开展国际交流”为人才培养的根本理念，突出培养学生的语言能力、语言教学能力、跨文化交往能力和国际化视野等方面的综合素质和能力，着力培养具有“开放包容、开拓进取”的人文气质以及“通语言、擅教学、会交流、懂规则”的高水平汉语国际教育人才。</w:t>
            </w:r>
          </w:p>
          <w:p w:rsidR="006C578E" w:rsidRDefault="00635FA7">
            <w:pPr>
              <w:pStyle w:val="a5"/>
              <w:shd w:val="clear" w:color="auto" w:fill="FFFFFF"/>
              <w:spacing w:before="0" w:beforeAutospacing="0" w:after="0" w:afterAutospacing="0" w:line="280" w:lineRule="exact"/>
              <w:ind w:firstLineChars="200" w:firstLine="420"/>
              <w:rPr>
                <w:rFonts w:ascii="仿宋" w:eastAsia="仿宋" w:hAnsi="仿宋" w:cs="Times New Roman"/>
                <w:bCs/>
                <w:szCs w:val="21"/>
              </w:rPr>
            </w:pPr>
            <w:r>
              <w:rPr>
                <w:rFonts w:ascii="仿宋" w:eastAsia="仿宋" w:hAnsi="仿宋" w:cs="Arial" w:hint="eastAsia"/>
                <w:sz w:val="21"/>
                <w:szCs w:val="21"/>
              </w:rPr>
              <w:t>从2013年开始，我校在国务院侨务办公室和中央统战部的领导和支持下，</w:t>
            </w:r>
            <w:r>
              <w:rPr>
                <w:rFonts w:ascii="仿宋" w:eastAsia="仿宋" w:hAnsi="仿宋" w:cs="Arial"/>
                <w:sz w:val="21"/>
                <w:szCs w:val="21"/>
              </w:rPr>
              <w:t>充分利用地处丝绸之路黄金带及与中亚地区地理毗邻的地缘优势，积极响应国家</w:t>
            </w:r>
            <w:r>
              <w:rPr>
                <w:rFonts w:ascii="仿宋" w:eastAsia="仿宋" w:hAnsi="仿宋" w:cs="Arial" w:hint="eastAsia"/>
                <w:sz w:val="21"/>
                <w:szCs w:val="21"/>
              </w:rPr>
              <w:t>“一带一路”倡议精神和</w:t>
            </w:r>
            <w:r>
              <w:rPr>
                <w:rFonts w:ascii="仿宋" w:eastAsia="仿宋" w:hAnsi="仿宋" w:cs="Arial"/>
                <w:sz w:val="21"/>
                <w:szCs w:val="21"/>
              </w:rPr>
              <w:t>丝绸之路经济带建设的号召</w:t>
            </w:r>
            <w:r>
              <w:rPr>
                <w:rFonts w:ascii="仿宋" w:eastAsia="仿宋" w:hAnsi="仿宋" w:cs="Arial" w:hint="eastAsia"/>
                <w:sz w:val="21"/>
                <w:szCs w:val="21"/>
              </w:rPr>
              <w:t>，已连续六年举办东干族华侨华人子女汉语国际教育专业本科学历班，</w:t>
            </w:r>
            <w:r>
              <w:rPr>
                <w:rFonts w:ascii="仿宋" w:eastAsia="仿宋" w:hAnsi="仿宋" w:cs="Arial"/>
                <w:sz w:val="21"/>
                <w:szCs w:val="21"/>
              </w:rPr>
              <w:t>旨在培养具有扎实的汉语基础知识，熟悉中国国情和文化背景，能够从事华文教育、汉语商贸及文化交流工作，具备良好综合素质、全面发展的实践型高级汉语人才。</w:t>
            </w:r>
            <w:r>
              <w:rPr>
                <w:rFonts w:ascii="仿宋" w:eastAsia="仿宋" w:hAnsi="仿宋" w:cs="Arial" w:hint="eastAsia"/>
                <w:sz w:val="21"/>
                <w:szCs w:val="21"/>
              </w:rPr>
              <w:t>目前已有两届学生完成学业，顺利如期毕业，毕业生共计150人。</w:t>
            </w:r>
          </w:p>
        </w:tc>
      </w:tr>
    </w:tbl>
    <w:p w:rsidR="006C578E" w:rsidRDefault="00635FA7">
      <w:pPr>
        <w:widowControl/>
        <w:spacing w:line="360" w:lineRule="auto"/>
        <w:jc w:val="left"/>
        <w:rPr>
          <w:rFonts w:ascii="楷体" w:eastAsia="楷体" w:hAnsi="楷体" w:cs="宋体"/>
          <w:b/>
          <w:kern w:val="0"/>
          <w:sz w:val="32"/>
          <w:szCs w:val="32"/>
        </w:rPr>
      </w:pPr>
      <w:r>
        <w:rPr>
          <w:rFonts w:ascii="楷体" w:eastAsia="楷体" w:hAnsi="楷体" w:cs="宋体" w:hint="eastAsia"/>
          <w:b/>
          <w:kern w:val="0"/>
          <w:sz w:val="32"/>
          <w:szCs w:val="32"/>
        </w:rPr>
        <w:t>6</w:t>
      </w:r>
      <w:r>
        <w:rPr>
          <w:rFonts w:ascii="楷体" w:eastAsia="楷体" w:hAnsi="楷体" w:cs="宋体"/>
          <w:b/>
          <w:kern w:val="0"/>
          <w:sz w:val="32"/>
          <w:szCs w:val="32"/>
        </w:rPr>
        <w:t>.深化专业</w:t>
      </w:r>
      <w:r>
        <w:rPr>
          <w:rFonts w:ascii="楷体" w:eastAsia="楷体" w:hAnsi="楷体" w:cs="宋体" w:hint="eastAsia"/>
          <w:b/>
          <w:kern w:val="0"/>
          <w:sz w:val="32"/>
          <w:szCs w:val="32"/>
        </w:rPr>
        <w:t>综合</w:t>
      </w:r>
      <w:r>
        <w:rPr>
          <w:rFonts w:ascii="楷体" w:eastAsia="楷体" w:hAnsi="楷体" w:cs="宋体"/>
          <w:b/>
          <w:kern w:val="0"/>
          <w:sz w:val="32"/>
          <w:szCs w:val="32"/>
        </w:rPr>
        <w:t>改革的主要</w:t>
      </w:r>
      <w:r>
        <w:rPr>
          <w:rFonts w:ascii="楷体" w:eastAsia="楷体" w:hAnsi="楷体" w:cs="宋体" w:hint="eastAsia"/>
          <w:b/>
          <w:kern w:val="0"/>
          <w:sz w:val="32"/>
          <w:szCs w:val="32"/>
        </w:rPr>
        <w:t>举措和成效</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6C578E">
        <w:trPr>
          <w:trHeight w:val="2117"/>
        </w:trPr>
        <w:tc>
          <w:tcPr>
            <w:tcW w:w="8296" w:type="dxa"/>
          </w:tcPr>
          <w:p w:rsidR="006C578E" w:rsidRDefault="00635FA7">
            <w:pPr>
              <w:spacing w:line="280" w:lineRule="exac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1000字以内</w:t>
            </w:r>
            <w:r>
              <w:rPr>
                <w:rFonts w:ascii="仿宋" w:eastAsia="仿宋" w:hAnsi="仿宋" w:cs="Times New Roman" w:hint="eastAsia"/>
                <w:bCs/>
                <w:szCs w:val="21"/>
              </w:rPr>
              <w:t>）</w:t>
            </w:r>
          </w:p>
          <w:p w:rsidR="006C578E" w:rsidRPr="006F2931" w:rsidRDefault="00635FA7">
            <w:pPr>
              <w:spacing w:line="280" w:lineRule="exact"/>
              <w:ind w:firstLineChars="150" w:firstLine="316"/>
              <w:rPr>
                <w:rFonts w:ascii="仿宋_GB2312" w:eastAsia="仿宋_GB2312" w:hAnsi="仿宋" w:cs="Times New Roman"/>
                <w:b/>
                <w:szCs w:val="21"/>
              </w:rPr>
            </w:pPr>
            <w:r w:rsidRPr="006F2931">
              <w:rPr>
                <w:rFonts w:ascii="仿宋_GB2312" w:eastAsia="仿宋_GB2312" w:hAnsi="仿宋" w:cs="Times New Roman" w:hint="eastAsia"/>
                <w:b/>
                <w:szCs w:val="21"/>
              </w:rPr>
              <w:t>（1）强化</w:t>
            </w:r>
            <w:r w:rsidRPr="006F2931">
              <w:rPr>
                <w:rFonts w:ascii="仿宋_GB2312" w:eastAsia="仿宋_GB2312" w:hAnsi="仿宋" w:cs="Times New Roman"/>
                <w:b/>
                <w:szCs w:val="21"/>
              </w:rPr>
              <w:t>教学管理队</w:t>
            </w:r>
            <w:r w:rsidRPr="006F2931">
              <w:rPr>
                <w:rFonts w:ascii="仿宋_GB2312" w:eastAsia="仿宋_GB2312" w:hAnsi="仿宋" w:cs="Times New Roman" w:hint="eastAsia"/>
                <w:b/>
                <w:szCs w:val="21"/>
              </w:rPr>
              <w:t>伍</w:t>
            </w:r>
          </w:p>
          <w:p w:rsidR="006C578E" w:rsidRDefault="00635FA7">
            <w:pPr>
              <w:spacing w:line="280" w:lineRule="exact"/>
              <w:ind w:firstLineChars="150" w:firstLine="315"/>
              <w:rPr>
                <w:rFonts w:ascii="仿宋_GB2312" w:eastAsia="仿宋_GB2312" w:hAnsi="仿宋" w:cs="Times New Roman"/>
                <w:szCs w:val="21"/>
              </w:rPr>
            </w:pPr>
            <w:r>
              <w:rPr>
                <w:rFonts w:ascii="仿宋_GB2312" w:eastAsia="仿宋_GB2312" w:hAnsi="仿宋" w:cs="Times New Roman" w:hint="eastAsia"/>
                <w:szCs w:val="21"/>
              </w:rPr>
              <w:t xml:space="preserve"> 学院</w:t>
            </w:r>
            <w:r>
              <w:rPr>
                <w:rFonts w:ascii="仿宋_GB2312" w:eastAsia="仿宋_GB2312" w:hAnsi="仿宋" w:cs="Times New Roman"/>
                <w:szCs w:val="21"/>
              </w:rPr>
              <w:t>选拔爱岗敬业、乐于奉献的</w:t>
            </w:r>
            <w:r>
              <w:rPr>
                <w:rFonts w:ascii="仿宋_GB2312" w:eastAsia="仿宋_GB2312" w:hAnsi="仿宋" w:cs="Times New Roman" w:hint="eastAsia"/>
                <w:szCs w:val="21"/>
              </w:rPr>
              <w:t>优秀人才</w:t>
            </w:r>
            <w:r>
              <w:rPr>
                <w:rFonts w:ascii="仿宋_GB2312" w:eastAsia="仿宋_GB2312" w:hAnsi="仿宋" w:cs="Times New Roman"/>
                <w:szCs w:val="21"/>
              </w:rPr>
              <w:t>进入学院各类教学管理岗位。</w:t>
            </w:r>
            <w:r>
              <w:rPr>
                <w:rFonts w:ascii="仿宋_GB2312" w:eastAsia="仿宋_GB2312" w:hAnsi="仿宋" w:cs="Times New Roman" w:hint="eastAsia"/>
                <w:szCs w:val="21"/>
              </w:rPr>
              <w:t>结合</w:t>
            </w:r>
            <w:r>
              <w:rPr>
                <w:rFonts w:ascii="仿宋_GB2312" w:eastAsia="仿宋_GB2312" w:hAnsi="仿宋" w:cs="Times New Roman"/>
                <w:szCs w:val="21"/>
              </w:rPr>
              <w:t>专业</w:t>
            </w:r>
            <w:r>
              <w:rPr>
                <w:rFonts w:ascii="仿宋_GB2312" w:eastAsia="仿宋_GB2312" w:hAnsi="仿宋" w:cs="Times New Roman" w:hint="eastAsia"/>
                <w:szCs w:val="21"/>
              </w:rPr>
              <w:t>教师</w:t>
            </w:r>
            <w:r>
              <w:rPr>
                <w:rFonts w:ascii="仿宋_GB2312" w:eastAsia="仿宋_GB2312" w:hAnsi="仿宋" w:cs="Times New Roman"/>
                <w:szCs w:val="21"/>
              </w:rPr>
              <w:t>发展特点，</w:t>
            </w:r>
            <w:r>
              <w:rPr>
                <w:rFonts w:ascii="仿宋_GB2312" w:eastAsia="仿宋_GB2312" w:hAnsi="仿宋" w:cs="Times New Roman" w:hint="eastAsia"/>
                <w:szCs w:val="21"/>
              </w:rPr>
              <w:t>选拔</w:t>
            </w:r>
            <w:r>
              <w:rPr>
                <w:rFonts w:ascii="仿宋_GB2312" w:eastAsia="仿宋_GB2312" w:hAnsi="仿宋" w:cs="Times New Roman"/>
                <w:szCs w:val="21"/>
              </w:rPr>
              <w:t>对外汉语系、西北师范大学留学生教育中心</w:t>
            </w:r>
            <w:r>
              <w:rPr>
                <w:rFonts w:ascii="仿宋_GB2312" w:eastAsia="仿宋_GB2312" w:hAnsi="仿宋" w:cs="Times New Roman" w:hint="eastAsia"/>
                <w:szCs w:val="21"/>
              </w:rPr>
              <w:t>、</w:t>
            </w:r>
            <w:r>
              <w:rPr>
                <w:rFonts w:ascii="仿宋_GB2312" w:eastAsia="仿宋_GB2312" w:hAnsi="仿宋" w:cs="Times New Roman"/>
                <w:szCs w:val="21"/>
              </w:rPr>
              <w:t>汉语国际教育专业硕士研究生培养中心</w:t>
            </w:r>
            <w:r>
              <w:rPr>
                <w:rFonts w:ascii="仿宋_GB2312" w:eastAsia="仿宋_GB2312" w:hAnsi="仿宋" w:cs="Times New Roman" w:hint="eastAsia"/>
                <w:szCs w:val="21"/>
              </w:rPr>
              <w:t>等</w:t>
            </w:r>
            <w:r>
              <w:rPr>
                <w:rFonts w:ascii="仿宋_GB2312" w:eastAsia="仿宋_GB2312" w:hAnsi="仿宋" w:cs="Times New Roman"/>
                <w:szCs w:val="21"/>
              </w:rPr>
              <w:t>三个教学实体机构以及汉语国际教育研究所、文学文化传播研究所、汉语国际</w:t>
            </w:r>
            <w:r>
              <w:rPr>
                <w:rFonts w:ascii="仿宋_GB2312" w:eastAsia="仿宋_GB2312" w:hAnsi="仿宋" w:cs="Times New Roman" w:hint="eastAsia"/>
                <w:szCs w:val="21"/>
              </w:rPr>
              <w:t>远程</w:t>
            </w:r>
            <w:r>
              <w:rPr>
                <w:rFonts w:ascii="仿宋_GB2312" w:eastAsia="仿宋_GB2312" w:hAnsi="仿宋" w:cs="Times New Roman"/>
                <w:szCs w:val="21"/>
              </w:rPr>
              <w:t>教育</w:t>
            </w:r>
            <w:r>
              <w:rPr>
                <w:rFonts w:ascii="仿宋_GB2312" w:eastAsia="仿宋_GB2312" w:hAnsi="仿宋" w:cs="Times New Roman" w:hint="eastAsia"/>
                <w:szCs w:val="21"/>
              </w:rPr>
              <w:t>研究所</w:t>
            </w:r>
            <w:r>
              <w:rPr>
                <w:rFonts w:ascii="仿宋_GB2312" w:eastAsia="仿宋_GB2312" w:hAnsi="仿宋" w:cs="Times New Roman"/>
                <w:szCs w:val="21"/>
              </w:rPr>
              <w:t>等相应研究机构</w:t>
            </w:r>
            <w:r>
              <w:rPr>
                <w:rFonts w:ascii="仿宋_GB2312" w:eastAsia="仿宋_GB2312" w:hAnsi="仿宋" w:cs="Times New Roman" w:hint="eastAsia"/>
                <w:szCs w:val="21"/>
              </w:rPr>
              <w:t>负责人，</w:t>
            </w:r>
            <w:r>
              <w:rPr>
                <w:rFonts w:ascii="仿宋_GB2312" w:eastAsia="仿宋_GB2312" w:hAnsi="仿宋" w:cs="Times New Roman"/>
                <w:szCs w:val="21"/>
              </w:rPr>
              <w:t>强化教学管理队伍。使其围绕汉语国际教育本科生培养、留学生汉语教学、</w:t>
            </w:r>
            <w:r>
              <w:rPr>
                <w:rFonts w:ascii="仿宋_GB2312" w:eastAsia="仿宋_GB2312" w:hAnsi="仿宋" w:cs="Times New Roman" w:hint="eastAsia"/>
                <w:szCs w:val="21"/>
              </w:rPr>
              <w:t>汉语国际教育</w:t>
            </w:r>
            <w:r>
              <w:rPr>
                <w:rFonts w:ascii="仿宋_GB2312" w:eastAsia="仿宋_GB2312" w:hAnsi="仿宋" w:cs="Times New Roman"/>
                <w:szCs w:val="21"/>
              </w:rPr>
              <w:t>专业硕士研究生培养</w:t>
            </w:r>
            <w:r>
              <w:rPr>
                <w:rFonts w:ascii="仿宋_GB2312" w:eastAsia="仿宋_GB2312" w:hAnsi="仿宋" w:cs="Times New Roman"/>
                <w:szCs w:val="21"/>
              </w:rPr>
              <w:t>“</w:t>
            </w:r>
            <w:r>
              <w:rPr>
                <w:rFonts w:ascii="仿宋_GB2312" w:eastAsia="仿宋_GB2312" w:hAnsi="仿宋" w:cs="Times New Roman" w:hint="eastAsia"/>
                <w:szCs w:val="21"/>
              </w:rPr>
              <w:t>三位</w:t>
            </w:r>
            <w:r>
              <w:rPr>
                <w:rFonts w:ascii="仿宋_GB2312" w:eastAsia="仿宋_GB2312" w:hAnsi="仿宋" w:cs="Times New Roman"/>
                <w:szCs w:val="21"/>
              </w:rPr>
              <w:t>一体</w:t>
            </w:r>
            <w:r>
              <w:rPr>
                <w:rFonts w:ascii="仿宋_GB2312" w:eastAsia="仿宋_GB2312" w:hAnsi="仿宋" w:cs="Times New Roman"/>
                <w:szCs w:val="21"/>
              </w:rPr>
              <w:t>”</w:t>
            </w:r>
            <w:r>
              <w:rPr>
                <w:rFonts w:ascii="仿宋_GB2312" w:eastAsia="仿宋_GB2312" w:hAnsi="仿宋" w:cs="Times New Roman" w:hint="eastAsia"/>
                <w:szCs w:val="21"/>
              </w:rPr>
              <w:t>教学模式</w:t>
            </w:r>
            <w:r>
              <w:rPr>
                <w:rFonts w:ascii="仿宋_GB2312" w:eastAsia="仿宋_GB2312" w:hAnsi="仿宋" w:cs="Times New Roman"/>
                <w:szCs w:val="21"/>
              </w:rPr>
              <w:t>，</w:t>
            </w:r>
            <w:r>
              <w:rPr>
                <w:rFonts w:ascii="仿宋_GB2312" w:eastAsia="仿宋_GB2312" w:hAnsi="仿宋" w:cs="Times New Roman" w:hint="eastAsia"/>
                <w:szCs w:val="21"/>
              </w:rPr>
              <w:t>更好推进</w:t>
            </w:r>
            <w:r>
              <w:rPr>
                <w:rFonts w:ascii="仿宋_GB2312" w:eastAsia="仿宋_GB2312" w:hAnsi="仿宋" w:cs="Times New Roman"/>
                <w:szCs w:val="21"/>
              </w:rPr>
              <w:t>专业改革和科研提升。</w:t>
            </w:r>
          </w:p>
          <w:p w:rsidR="006C578E" w:rsidRPr="006F2931" w:rsidRDefault="00635FA7">
            <w:pPr>
              <w:spacing w:line="280" w:lineRule="exact"/>
              <w:ind w:firstLineChars="200" w:firstLine="422"/>
              <w:rPr>
                <w:rFonts w:ascii="仿宋_GB2312" w:eastAsia="仿宋_GB2312" w:hAnsi="仿宋" w:cs="Times New Roman"/>
                <w:b/>
                <w:szCs w:val="21"/>
              </w:rPr>
            </w:pPr>
            <w:r w:rsidRPr="006F2931">
              <w:rPr>
                <w:rFonts w:ascii="仿宋_GB2312" w:eastAsia="仿宋_GB2312" w:hAnsi="仿宋" w:cs="Times New Roman" w:hint="eastAsia"/>
                <w:b/>
                <w:szCs w:val="21"/>
              </w:rPr>
              <w:t>(2)</w:t>
            </w:r>
            <w:r w:rsidRPr="006F2931">
              <w:rPr>
                <w:rFonts w:ascii="仿宋_GB2312" w:eastAsia="仿宋_GB2312" w:hAnsi="仿宋" w:cs="Times New Roman"/>
                <w:b/>
                <w:szCs w:val="21"/>
              </w:rPr>
              <w:t xml:space="preserve"> 组</w:t>
            </w:r>
            <w:r w:rsidRPr="006F2931">
              <w:rPr>
                <w:rFonts w:ascii="仿宋_GB2312" w:eastAsia="仿宋_GB2312" w:hAnsi="仿宋" w:cs="Times New Roman" w:hint="eastAsia"/>
                <w:b/>
                <w:szCs w:val="21"/>
              </w:rPr>
              <w:t>建特色</w:t>
            </w:r>
            <w:r w:rsidRPr="006F2931">
              <w:rPr>
                <w:rFonts w:ascii="仿宋_GB2312" w:eastAsia="仿宋_GB2312" w:hAnsi="仿宋" w:cs="Times New Roman"/>
                <w:b/>
                <w:szCs w:val="21"/>
              </w:rPr>
              <w:t>教学团队</w:t>
            </w:r>
          </w:p>
          <w:p w:rsidR="006C578E" w:rsidRDefault="00635FA7">
            <w:pPr>
              <w:spacing w:line="280" w:lineRule="exact"/>
              <w:ind w:firstLineChars="200" w:firstLine="420"/>
              <w:rPr>
                <w:rFonts w:ascii="仿宋" w:eastAsia="仿宋" w:hAnsi="仿宋" w:cs="Times New Roman"/>
                <w:bCs/>
                <w:kern w:val="0"/>
                <w:szCs w:val="21"/>
              </w:rPr>
            </w:pPr>
            <w:r>
              <w:rPr>
                <w:rFonts w:ascii="仿宋" w:eastAsia="仿宋" w:hAnsi="仿宋" w:cs="楷体" w:hint="eastAsia"/>
                <w:kern w:val="0"/>
                <w:szCs w:val="21"/>
              </w:rPr>
              <w:t>学院以学科教学团队形式，加大教学大纲、教学管理方面的研讨。</w:t>
            </w:r>
            <w:r>
              <w:rPr>
                <w:rFonts w:ascii="仿宋" w:eastAsia="仿宋" w:hAnsi="仿宋" w:cs="Times New Roman" w:hint="eastAsia"/>
                <w:szCs w:val="21"/>
              </w:rPr>
              <w:t>目前</w:t>
            </w:r>
            <w:r>
              <w:rPr>
                <w:rFonts w:ascii="仿宋" w:eastAsia="仿宋" w:hAnsi="仿宋" w:cs="Times New Roman"/>
                <w:szCs w:val="21"/>
              </w:rPr>
              <w:t>，学院已组建“</w:t>
            </w:r>
            <w:r>
              <w:rPr>
                <w:rFonts w:ascii="仿宋" w:eastAsia="仿宋" w:hAnsi="仿宋" w:cs="Times New Roman" w:hint="eastAsia"/>
                <w:szCs w:val="21"/>
              </w:rPr>
              <w:t>语言</w:t>
            </w:r>
            <w:r>
              <w:rPr>
                <w:rFonts w:ascii="仿宋" w:eastAsia="仿宋" w:hAnsi="仿宋" w:cs="Times New Roman"/>
                <w:szCs w:val="21"/>
              </w:rPr>
              <w:t>”“</w:t>
            </w:r>
            <w:r>
              <w:rPr>
                <w:rFonts w:ascii="仿宋" w:eastAsia="仿宋" w:hAnsi="仿宋" w:cs="Times New Roman" w:hint="eastAsia"/>
                <w:szCs w:val="21"/>
              </w:rPr>
              <w:t>文化</w:t>
            </w:r>
            <w:r>
              <w:rPr>
                <w:rFonts w:ascii="仿宋" w:eastAsia="仿宋" w:hAnsi="仿宋" w:cs="Times New Roman"/>
                <w:szCs w:val="21"/>
              </w:rPr>
              <w:t>”“</w:t>
            </w:r>
            <w:r>
              <w:rPr>
                <w:rFonts w:ascii="仿宋" w:eastAsia="仿宋" w:hAnsi="仿宋" w:cs="Times New Roman" w:hint="eastAsia"/>
                <w:szCs w:val="21"/>
              </w:rPr>
              <w:t>教学法</w:t>
            </w:r>
            <w:r>
              <w:rPr>
                <w:rFonts w:ascii="仿宋" w:eastAsia="仿宋" w:hAnsi="仿宋" w:cs="Times New Roman"/>
                <w:szCs w:val="21"/>
              </w:rPr>
              <w:t>”“</w:t>
            </w:r>
            <w:r>
              <w:rPr>
                <w:rFonts w:ascii="仿宋" w:eastAsia="仿宋" w:hAnsi="仿宋" w:cs="Times New Roman" w:hint="eastAsia"/>
                <w:szCs w:val="21"/>
              </w:rPr>
              <w:t>东干学</w:t>
            </w:r>
            <w:r>
              <w:rPr>
                <w:rFonts w:ascii="仿宋" w:eastAsia="仿宋" w:hAnsi="仿宋" w:cs="Times New Roman"/>
                <w:szCs w:val="21"/>
              </w:rPr>
              <w:t>”</w:t>
            </w:r>
            <w:r>
              <w:rPr>
                <w:rFonts w:ascii="仿宋" w:eastAsia="仿宋" w:hAnsi="仿宋" w:cs="Times New Roman" w:hint="eastAsia"/>
                <w:szCs w:val="21"/>
              </w:rPr>
              <w:t>等</w:t>
            </w:r>
            <w:r>
              <w:rPr>
                <w:rFonts w:ascii="仿宋" w:eastAsia="仿宋" w:hAnsi="仿宋" w:cs="Times New Roman"/>
                <w:szCs w:val="21"/>
              </w:rPr>
              <w:t>四个特色专业教学团队。</w:t>
            </w:r>
            <w:r>
              <w:rPr>
                <w:rFonts w:ascii="仿宋" w:eastAsia="仿宋" w:hAnsi="仿宋" w:cs="楷体" w:hint="eastAsia"/>
                <w:kern w:val="0"/>
                <w:szCs w:val="21"/>
              </w:rPr>
              <w:t>围绕</w:t>
            </w:r>
            <w:r>
              <w:rPr>
                <w:rFonts w:ascii="仿宋" w:eastAsia="仿宋" w:hAnsi="仿宋" w:cs="楷体"/>
                <w:kern w:val="0"/>
                <w:szCs w:val="21"/>
              </w:rPr>
              <w:t>团队建设，</w:t>
            </w:r>
            <w:r>
              <w:rPr>
                <w:rFonts w:ascii="仿宋" w:eastAsia="仿宋" w:hAnsi="仿宋" w:cs="楷体" w:hint="eastAsia"/>
                <w:kern w:val="0"/>
                <w:szCs w:val="21"/>
              </w:rPr>
              <w:t>组织教师互相听课、深入研讨、取长补短。</w:t>
            </w:r>
            <w:r>
              <w:rPr>
                <w:rFonts w:ascii="仿宋" w:eastAsia="仿宋" w:hAnsi="仿宋" w:cs="楷体"/>
                <w:kern w:val="0"/>
                <w:szCs w:val="21"/>
              </w:rPr>
              <w:t>促进</w:t>
            </w:r>
            <w:r>
              <w:rPr>
                <w:rFonts w:ascii="仿宋" w:eastAsia="仿宋" w:hAnsi="仿宋" w:cs="楷体" w:hint="eastAsia"/>
                <w:kern w:val="0"/>
                <w:szCs w:val="21"/>
              </w:rPr>
              <w:t>课堂教学改革，考核形式改革，不断增强课堂教学有效性和吸引力。同时</w:t>
            </w:r>
            <w:r>
              <w:rPr>
                <w:rFonts w:ascii="仿宋" w:eastAsia="仿宋" w:hAnsi="仿宋" w:cs="楷体"/>
                <w:kern w:val="0"/>
                <w:szCs w:val="21"/>
              </w:rPr>
              <w:t>，</w:t>
            </w:r>
            <w:r>
              <w:rPr>
                <w:rFonts w:ascii="仿宋" w:eastAsia="仿宋" w:hAnsi="仿宋" w:cs="Times New Roman" w:hint="eastAsia"/>
                <w:bCs/>
                <w:kern w:val="0"/>
                <w:szCs w:val="21"/>
              </w:rPr>
              <w:t>进一步</w:t>
            </w:r>
            <w:r>
              <w:rPr>
                <w:rFonts w:ascii="仿宋" w:eastAsia="仿宋" w:hAnsi="仿宋" w:cs="Times New Roman"/>
                <w:bCs/>
                <w:kern w:val="0"/>
                <w:szCs w:val="21"/>
              </w:rPr>
              <w:t>完善课程小组、教学团队等基层教学单位</w:t>
            </w:r>
            <w:r>
              <w:rPr>
                <w:rFonts w:ascii="仿宋" w:eastAsia="仿宋" w:hAnsi="仿宋" w:cs="Times New Roman" w:hint="eastAsia"/>
                <w:bCs/>
                <w:kern w:val="0"/>
                <w:szCs w:val="21"/>
              </w:rPr>
              <w:t>。制定</w:t>
            </w:r>
            <w:r>
              <w:rPr>
                <w:rFonts w:ascii="仿宋" w:eastAsia="仿宋" w:hAnsi="仿宋" w:cs="Times New Roman"/>
                <w:bCs/>
                <w:kern w:val="0"/>
                <w:szCs w:val="21"/>
              </w:rPr>
              <w:t>工作职责，</w:t>
            </w:r>
            <w:r>
              <w:rPr>
                <w:rFonts w:ascii="仿宋" w:eastAsia="仿宋" w:hAnsi="仿宋" w:cs="Times New Roman" w:hint="eastAsia"/>
                <w:bCs/>
                <w:kern w:val="0"/>
                <w:szCs w:val="21"/>
              </w:rPr>
              <w:t>明确</w:t>
            </w:r>
            <w:r>
              <w:rPr>
                <w:rFonts w:ascii="仿宋" w:eastAsia="仿宋" w:hAnsi="仿宋" w:cs="Times New Roman"/>
                <w:bCs/>
                <w:kern w:val="0"/>
                <w:szCs w:val="21"/>
              </w:rPr>
              <w:t>工作任务。</w:t>
            </w:r>
          </w:p>
          <w:p w:rsidR="006C578E" w:rsidRPr="006F2931" w:rsidRDefault="00635FA7">
            <w:pPr>
              <w:spacing w:line="280" w:lineRule="exact"/>
              <w:ind w:firstLineChars="200" w:firstLine="422"/>
              <w:rPr>
                <w:rFonts w:ascii="仿宋" w:eastAsia="仿宋" w:hAnsi="仿宋" w:cs="Times New Roman"/>
                <w:b/>
                <w:bCs/>
                <w:szCs w:val="21"/>
              </w:rPr>
            </w:pPr>
            <w:r w:rsidRPr="006F2931">
              <w:rPr>
                <w:rFonts w:ascii="仿宋" w:eastAsia="仿宋" w:hAnsi="仿宋" w:cs="Times New Roman" w:hint="eastAsia"/>
                <w:b/>
                <w:bCs/>
                <w:szCs w:val="21"/>
              </w:rPr>
              <w:t>（3）培育高水平教学</w:t>
            </w:r>
            <w:r w:rsidRPr="006F2931">
              <w:rPr>
                <w:rFonts w:ascii="仿宋" w:eastAsia="仿宋" w:hAnsi="仿宋" w:cs="Times New Roman"/>
                <w:b/>
                <w:bCs/>
                <w:szCs w:val="21"/>
              </w:rPr>
              <w:t>成果</w:t>
            </w:r>
          </w:p>
          <w:p w:rsidR="006C578E" w:rsidRDefault="005725D7">
            <w:pPr>
              <w:widowControl/>
              <w:adjustRightInd w:val="0"/>
              <w:snapToGrid w:val="0"/>
              <w:spacing w:line="280" w:lineRule="exact"/>
              <w:ind w:firstLineChars="200" w:firstLine="420"/>
              <w:rPr>
                <w:rFonts w:ascii="仿宋" w:eastAsia="仿宋" w:hAnsi="仿宋" w:cs="楷体"/>
                <w:kern w:val="0"/>
                <w:szCs w:val="21"/>
              </w:rPr>
            </w:pPr>
            <w:r>
              <w:rPr>
                <w:rFonts w:ascii="仿宋" w:eastAsia="仿宋" w:hAnsi="仿宋" w:cs="楷体" w:hint="eastAsia"/>
                <w:kern w:val="0"/>
                <w:szCs w:val="21"/>
              </w:rPr>
              <w:t>学院</w:t>
            </w:r>
            <w:r w:rsidR="00635FA7">
              <w:rPr>
                <w:rFonts w:ascii="仿宋" w:eastAsia="仿宋" w:hAnsi="仿宋" w:cs="楷体" w:hint="eastAsia"/>
                <w:kern w:val="0"/>
                <w:szCs w:val="21"/>
              </w:rPr>
              <w:t>“'一带一路'</w:t>
            </w:r>
            <w:r>
              <w:rPr>
                <w:rFonts w:ascii="仿宋" w:eastAsia="仿宋" w:hAnsi="仿宋" w:cs="楷体" w:hint="eastAsia"/>
                <w:kern w:val="0"/>
                <w:szCs w:val="21"/>
              </w:rPr>
              <w:t>倡议下中亚东干族中华语言文化本科人才培养创新与实践</w:t>
            </w:r>
            <w:r>
              <w:rPr>
                <w:rFonts w:ascii="仿宋" w:eastAsia="仿宋" w:hAnsi="仿宋" w:cs="楷体"/>
                <w:kern w:val="0"/>
                <w:szCs w:val="21"/>
              </w:rPr>
              <w:t>”</w:t>
            </w:r>
            <w:r>
              <w:rPr>
                <w:rFonts w:ascii="仿宋" w:eastAsia="仿宋" w:hAnsi="仿宋" w:cs="楷体" w:hint="eastAsia"/>
                <w:kern w:val="0"/>
                <w:szCs w:val="21"/>
              </w:rPr>
              <w:t>入围</w:t>
            </w:r>
            <w:r>
              <w:rPr>
                <w:rFonts w:ascii="仿宋" w:eastAsia="仿宋" w:hAnsi="仿宋" w:cs="楷体"/>
                <w:kern w:val="0"/>
                <w:szCs w:val="21"/>
              </w:rPr>
              <w:t>校级暨省级教学成果培育项目</w:t>
            </w:r>
            <w:r w:rsidR="00635FA7">
              <w:rPr>
                <w:rFonts w:ascii="仿宋" w:eastAsia="仿宋" w:hAnsi="仿宋" w:cs="楷体" w:hint="eastAsia"/>
                <w:kern w:val="0"/>
                <w:szCs w:val="21"/>
              </w:rPr>
              <w:t>。依托“语言”“文化”“教学法”教学团队，加强“国际汉语教育志愿服务”教学成果奖的培育。</w:t>
            </w:r>
          </w:p>
          <w:p w:rsidR="006C578E" w:rsidRDefault="00635FA7">
            <w:pPr>
              <w:spacing w:line="280" w:lineRule="exact"/>
              <w:ind w:firstLineChars="200" w:firstLine="420"/>
              <w:rPr>
                <w:rFonts w:ascii="仿宋" w:eastAsia="仿宋" w:hAnsi="仿宋" w:cs="Times New Roman"/>
                <w:szCs w:val="21"/>
              </w:rPr>
            </w:pPr>
            <w:r>
              <w:rPr>
                <w:rFonts w:ascii="仿宋" w:eastAsia="仿宋" w:hAnsi="仿宋" w:cs="Times New Roman" w:hint="eastAsia"/>
                <w:szCs w:val="21"/>
              </w:rPr>
              <w:t>成效</w:t>
            </w:r>
            <w:r>
              <w:rPr>
                <w:rFonts w:ascii="仿宋" w:eastAsia="仿宋" w:hAnsi="仿宋" w:cs="Times New Roman"/>
                <w:szCs w:val="21"/>
              </w:rPr>
              <w:t>：</w:t>
            </w:r>
          </w:p>
          <w:p w:rsidR="006C578E" w:rsidRDefault="00635FA7">
            <w:pPr>
              <w:spacing w:line="280" w:lineRule="exact"/>
              <w:ind w:firstLineChars="200" w:firstLine="420"/>
              <w:rPr>
                <w:rFonts w:ascii="仿宋" w:eastAsia="仿宋" w:hAnsi="仿宋" w:cs="Times New Roman"/>
                <w:szCs w:val="21"/>
              </w:rPr>
            </w:pPr>
            <w:r>
              <w:rPr>
                <w:rFonts w:ascii="仿宋" w:eastAsia="仿宋" w:hAnsi="仿宋" w:cs="Times New Roman" w:hint="eastAsia"/>
                <w:szCs w:val="21"/>
              </w:rPr>
              <w:t>学院办学</w:t>
            </w:r>
            <w:r>
              <w:rPr>
                <w:rFonts w:ascii="仿宋" w:eastAsia="仿宋" w:hAnsi="仿宋" w:cs="Times New Roman"/>
                <w:szCs w:val="21"/>
              </w:rPr>
              <w:t>特色日益</w:t>
            </w:r>
            <w:r>
              <w:rPr>
                <w:rFonts w:ascii="仿宋" w:eastAsia="仿宋" w:hAnsi="仿宋" w:cs="Times New Roman" w:hint="eastAsia"/>
                <w:szCs w:val="21"/>
              </w:rPr>
              <w:t>突显</w:t>
            </w:r>
            <w:r>
              <w:rPr>
                <w:rFonts w:ascii="仿宋" w:eastAsia="仿宋" w:hAnsi="仿宋" w:cs="Times New Roman"/>
                <w:szCs w:val="21"/>
              </w:rPr>
              <w:t>。</w:t>
            </w:r>
            <w:r>
              <w:rPr>
                <w:rFonts w:ascii="仿宋" w:eastAsia="仿宋" w:hAnsi="仿宋" w:cs="Times New Roman" w:hint="eastAsia"/>
                <w:szCs w:val="21"/>
              </w:rPr>
              <w:t>在</w:t>
            </w:r>
            <w:r>
              <w:rPr>
                <w:rFonts w:ascii="仿宋" w:eastAsia="仿宋" w:hAnsi="仿宋" w:cs="Times New Roman"/>
                <w:szCs w:val="21"/>
              </w:rPr>
              <w:t>“</w:t>
            </w:r>
            <w:r>
              <w:rPr>
                <w:rFonts w:ascii="仿宋" w:eastAsia="仿宋" w:hAnsi="仿宋" w:cs="Times New Roman" w:hint="eastAsia"/>
                <w:szCs w:val="21"/>
              </w:rPr>
              <w:t>一带一路</w:t>
            </w:r>
            <w:r>
              <w:rPr>
                <w:rFonts w:ascii="仿宋" w:eastAsia="仿宋" w:hAnsi="仿宋" w:cs="Times New Roman"/>
                <w:szCs w:val="21"/>
              </w:rPr>
              <w:t>”</w:t>
            </w:r>
            <w:r>
              <w:rPr>
                <w:rFonts w:ascii="仿宋" w:eastAsia="仿宋" w:hAnsi="仿宋" w:cs="Times New Roman" w:hint="eastAsia"/>
                <w:szCs w:val="21"/>
              </w:rPr>
              <w:t>政策</w:t>
            </w:r>
            <w:r>
              <w:rPr>
                <w:rFonts w:ascii="仿宋" w:eastAsia="仿宋" w:hAnsi="仿宋" w:cs="Times New Roman"/>
                <w:szCs w:val="21"/>
              </w:rPr>
              <w:t>指引下，</w:t>
            </w:r>
            <w:r>
              <w:rPr>
                <w:rFonts w:ascii="仿宋" w:eastAsia="仿宋" w:hAnsi="仿宋" w:cs="Times New Roman" w:hint="eastAsia"/>
                <w:szCs w:val="21"/>
              </w:rPr>
              <w:t>本专业</w:t>
            </w:r>
            <w:r>
              <w:rPr>
                <w:rFonts w:ascii="仿宋" w:eastAsia="仿宋" w:hAnsi="仿宋" w:cs="Times New Roman"/>
                <w:szCs w:val="21"/>
              </w:rPr>
              <w:t>凭借</w:t>
            </w:r>
            <w:r>
              <w:rPr>
                <w:rFonts w:ascii="仿宋" w:eastAsia="仿宋" w:hAnsi="仿宋" w:cs="Times New Roman" w:hint="eastAsia"/>
                <w:szCs w:val="21"/>
              </w:rPr>
              <w:t>自身</w:t>
            </w:r>
            <w:r>
              <w:rPr>
                <w:rFonts w:ascii="仿宋" w:eastAsia="仿宋" w:hAnsi="仿宋" w:cs="Times New Roman"/>
                <w:szCs w:val="21"/>
              </w:rPr>
              <w:t>特点，围绕“</w:t>
            </w:r>
            <w:r>
              <w:rPr>
                <w:rFonts w:ascii="仿宋" w:eastAsia="仿宋" w:hAnsi="仿宋" w:cs="Times New Roman" w:hint="eastAsia"/>
                <w:szCs w:val="21"/>
              </w:rPr>
              <w:t>三位一体</w:t>
            </w:r>
            <w:r>
              <w:rPr>
                <w:rFonts w:ascii="仿宋" w:eastAsia="仿宋" w:hAnsi="仿宋" w:cs="Times New Roman"/>
                <w:szCs w:val="21"/>
              </w:rPr>
              <w:t>”</w:t>
            </w:r>
            <w:r>
              <w:rPr>
                <w:rFonts w:ascii="仿宋" w:eastAsia="仿宋" w:hAnsi="仿宋" w:cs="Times New Roman" w:hint="eastAsia"/>
                <w:szCs w:val="21"/>
              </w:rPr>
              <w:t>办学模式</w:t>
            </w:r>
            <w:r>
              <w:rPr>
                <w:rFonts w:ascii="仿宋" w:eastAsia="仿宋" w:hAnsi="仿宋" w:cs="Times New Roman"/>
                <w:szCs w:val="21"/>
              </w:rPr>
              <w:t>，加大中亚</w:t>
            </w:r>
            <w:r>
              <w:rPr>
                <w:rFonts w:ascii="仿宋" w:eastAsia="仿宋" w:hAnsi="仿宋" w:cs="Times New Roman" w:hint="eastAsia"/>
                <w:szCs w:val="21"/>
              </w:rPr>
              <w:t>东干族</w:t>
            </w:r>
            <w:r>
              <w:rPr>
                <w:rFonts w:ascii="仿宋" w:eastAsia="仿宋" w:hAnsi="仿宋" w:cs="Times New Roman"/>
                <w:szCs w:val="21"/>
              </w:rPr>
              <w:t>留学生的培养</w:t>
            </w:r>
            <w:r>
              <w:rPr>
                <w:rFonts w:ascii="仿宋" w:eastAsia="仿宋" w:hAnsi="仿宋" w:cs="Times New Roman" w:hint="eastAsia"/>
                <w:szCs w:val="21"/>
              </w:rPr>
              <w:t>，从2013年</w:t>
            </w:r>
            <w:r>
              <w:rPr>
                <w:rFonts w:ascii="仿宋" w:eastAsia="仿宋" w:hAnsi="仿宋" w:cs="Times New Roman"/>
                <w:szCs w:val="21"/>
              </w:rPr>
              <w:t>首批学生入校，至今已招收</w:t>
            </w:r>
            <w:r>
              <w:rPr>
                <w:rFonts w:ascii="仿宋" w:eastAsia="仿宋" w:hAnsi="仿宋" w:cs="Times New Roman" w:hint="eastAsia"/>
                <w:szCs w:val="21"/>
              </w:rPr>
              <w:t>近300名，</w:t>
            </w:r>
            <w:r>
              <w:rPr>
                <w:rFonts w:ascii="仿宋" w:eastAsia="仿宋" w:hAnsi="仿宋" w:cs="Times New Roman"/>
                <w:szCs w:val="21"/>
              </w:rPr>
              <w:t>成</w:t>
            </w:r>
            <w:r>
              <w:rPr>
                <w:rFonts w:ascii="仿宋" w:eastAsia="仿宋" w:hAnsi="仿宋" w:cs="Times New Roman" w:hint="eastAsia"/>
                <w:szCs w:val="21"/>
              </w:rPr>
              <w:t>为</w:t>
            </w:r>
            <w:r>
              <w:rPr>
                <w:rFonts w:ascii="仿宋" w:eastAsia="仿宋" w:hAnsi="仿宋" w:cs="Times New Roman"/>
                <w:szCs w:val="21"/>
              </w:rPr>
              <w:t>国内最大的东干族</w:t>
            </w:r>
            <w:r>
              <w:rPr>
                <w:rFonts w:ascii="仿宋" w:eastAsia="仿宋" w:hAnsi="仿宋" w:cs="Times New Roman" w:hint="eastAsia"/>
                <w:szCs w:val="21"/>
              </w:rPr>
              <w:t>本科</w:t>
            </w:r>
            <w:r>
              <w:rPr>
                <w:rFonts w:ascii="仿宋" w:eastAsia="仿宋" w:hAnsi="仿宋" w:cs="Times New Roman"/>
                <w:szCs w:val="21"/>
              </w:rPr>
              <w:t>留学生</w:t>
            </w:r>
            <w:r>
              <w:rPr>
                <w:rFonts w:ascii="仿宋" w:eastAsia="仿宋" w:hAnsi="仿宋" w:cs="Times New Roman" w:hint="eastAsia"/>
                <w:szCs w:val="21"/>
              </w:rPr>
              <w:t>培养单位</w:t>
            </w:r>
            <w:r>
              <w:rPr>
                <w:rFonts w:ascii="仿宋" w:eastAsia="仿宋" w:hAnsi="仿宋" w:cs="Times New Roman"/>
                <w:szCs w:val="21"/>
              </w:rPr>
              <w:t>。</w:t>
            </w:r>
            <w:r>
              <w:rPr>
                <w:rFonts w:ascii="仿宋" w:eastAsia="仿宋" w:hAnsi="仿宋" w:cs="Times New Roman" w:hint="eastAsia"/>
                <w:szCs w:val="21"/>
              </w:rPr>
              <w:t>从</w:t>
            </w:r>
            <w:r>
              <w:rPr>
                <w:rFonts w:ascii="仿宋" w:eastAsia="仿宋" w:hAnsi="仿宋" w:cs="Times New Roman"/>
                <w:szCs w:val="21"/>
              </w:rPr>
              <w:t>已毕业两届毕业生的就业情况和反馈情况来看，就业率高，社会反响好</w:t>
            </w:r>
            <w:r>
              <w:rPr>
                <w:rFonts w:ascii="仿宋" w:eastAsia="仿宋" w:hAnsi="仿宋" w:cs="Times New Roman" w:hint="eastAsia"/>
                <w:szCs w:val="21"/>
              </w:rPr>
              <w:t>。</w:t>
            </w:r>
          </w:p>
          <w:p w:rsidR="006C578E" w:rsidRDefault="00635FA7">
            <w:pPr>
              <w:spacing w:line="280" w:lineRule="exact"/>
              <w:ind w:firstLineChars="200" w:firstLine="420"/>
              <w:rPr>
                <w:rFonts w:ascii="仿宋" w:eastAsia="仿宋" w:hAnsi="仿宋" w:cs="Arial"/>
                <w:szCs w:val="21"/>
              </w:rPr>
            </w:pPr>
            <w:r>
              <w:rPr>
                <w:rFonts w:ascii="仿宋" w:eastAsia="仿宋" w:hAnsi="仿宋" w:cs="Arial" w:hint="eastAsia"/>
                <w:szCs w:val="21"/>
              </w:rPr>
              <w:t>青年教师</w:t>
            </w:r>
            <w:r>
              <w:rPr>
                <w:rFonts w:ascii="仿宋" w:eastAsia="仿宋" w:hAnsi="仿宋" w:cs="Arial"/>
                <w:szCs w:val="21"/>
              </w:rPr>
              <w:t>教学科研能力</w:t>
            </w:r>
            <w:r>
              <w:rPr>
                <w:rFonts w:ascii="仿宋" w:eastAsia="仿宋" w:hAnsi="仿宋" w:cs="Arial" w:hint="eastAsia"/>
                <w:szCs w:val="21"/>
              </w:rPr>
              <w:t>极大提升</w:t>
            </w:r>
            <w:r>
              <w:rPr>
                <w:rFonts w:ascii="仿宋" w:eastAsia="仿宋" w:hAnsi="仿宋" w:cs="Arial"/>
                <w:szCs w:val="21"/>
              </w:rPr>
              <w:t>。</w:t>
            </w:r>
            <w:r>
              <w:rPr>
                <w:rFonts w:ascii="仿宋" w:eastAsia="仿宋" w:hAnsi="仿宋" w:cs="Arial" w:hint="eastAsia"/>
                <w:szCs w:val="21"/>
              </w:rPr>
              <w:t>学院非常重视青年教师培养</w:t>
            </w:r>
            <w:r>
              <w:rPr>
                <w:rFonts w:ascii="仿宋" w:eastAsia="仿宋" w:hAnsi="仿宋" w:cs="Arial"/>
                <w:szCs w:val="21"/>
              </w:rPr>
              <w:t>工作，</w:t>
            </w:r>
            <w:r>
              <w:rPr>
                <w:rFonts w:ascii="仿宋" w:eastAsia="仿宋" w:hAnsi="仿宋" w:cs="Arial" w:hint="eastAsia"/>
                <w:szCs w:val="21"/>
              </w:rPr>
              <w:t>为讲师和助教职称的青年教师选派导师，指导其教学科研实践。同时，学院每年认真组织青年教师教学能力比赛，对进入复赛阶段的教师给与教学奖励。2017、2018年青年教师教学技能大赛中，我院李莉副教授、</w:t>
            </w:r>
            <w:r>
              <w:rPr>
                <w:rFonts w:ascii="仿宋" w:eastAsia="仿宋" w:hAnsi="仿宋" w:cs="Arial"/>
                <w:szCs w:val="21"/>
              </w:rPr>
              <w:t>赵焕改博士均</w:t>
            </w:r>
            <w:r>
              <w:rPr>
                <w:rFonts w:ascii="仿宋" w:eastAsia="仿宋" w:hAnsi="仿宋" w:cs="Arial" w:hint="eastAsia"/>
                <w:szCs w:val="21"/>
              </w:rPr>
              <w:t>获得学校三等奖、学院亦荣获优秀组织奖。</w:t>
            </w:r>
          </w:p>
        </w:tc>
      </w:tr>
    </w:tbl>
    <w:p w:rsidR="006C578E" w:rsidRDefault="00635FA7">
      <w:pPr>
        <w:widowControl/>
        <w:spacing w:line="280" w:lineRule="exact"/>
        <w:jc w:val="left"/>
        <w:rPr>
          <w:rFonts w:ascii="楷体" w:eastAsia="楷体" w:hAnsi="楷体" w:cs="宋体"/>
          <w:b/>
          <w:kern w:val="0"/>
          <w:sz w:val="32"/>
          <w:szCs w:val="32"/>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7</w:t>
      </w:r>
      <w:r>
        <w:rPr>
          <w:rFonts w:ascii="楷体" w:eastAsia="楷体" w:hAnsi="楷体" w:cs="宋体"/>
          <w:b/>
          <w:kern w:val="0"/>
          <w:sz w:val="32"/>
          <w:szCs w:val="32"/>
        </w:rPr>
        <w:t>.加强师资队伍和基层教学组织建设的主要举措及成效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578E">
        <w:trPr>
          <w:trHeight w:val="6236"/>
        </w:trPr>
        <w:tc>
          <w:tcPr>
            <w:tcW w:w="8522" w:type="dxa"/>
          </w:tcPr>
          <w:p w:rsidR="006C578E" w:rsidRDefault="00635FA7">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BE5E2E" w:rsidRPr="0027672D" w:rsidRDefault="00BE5E2E" w:rsidP="00BE5E2E">
            <w:pPr>
              <w:ind w:firstLineChars="200" w:firstLine="420"/>
              <w:rPr>
                <w:rFonts w:ascii="楷体" w:eastAsia="楷体" w:hAnsi="楷体"/>
              </w:rPr>
            </w:pPr>
            <w:r w:rsidRPr="0027672D">
              <w:rPr>
                <w:rFonts w:ascii="楷体" w:eastAsia="楷体" w:hAnsi="楷体" w:hint="eastAsia"/>
              </w:rPr>
              <w:t>我院师资原先是合并了原文史学院对外汉语专业与部分中文专业及旅游学院国际文化交流专业的老师而成的，非对外汉语专业的老师存在转型的困难。为此，我们采取了以下措施：</w:t>
            </w:r>
          </w:p>
          <w:p w:rsidR="00BE5E2E" w:rsidRPr="0027672D" w:rsidRDefault="00BE5E2E" w:rsidP="00BE5E2E">
            <w:pPr>
              <w:ind w:firstLineChars="200" w:firstLine="420"/>
              <w:rPr>
                <w:rFonts w:ascii="楷体" w:eastAsia="楷体" w:hAnsi="楷体"/>
              </w:rPr>
            </w:pPr>
            <w:r>
              <w:rPr>
                <w:rFonts w:ascii="楷体" w:eastAsia="楷体" w:hAnsi="楷体" w:hint="eastAsia"/>
              </w:rPr>
              <w:t>（1）</w:t>
            </w:r>
            <w:r w:rsidRPr="0027672D">
              <w:rPr>
                <w:rFonts w:ascii="楷体" w:eastAsia="楷体" w:hAnsi="楷体" w:hint="eastAsia"/>
              </w:rPr>
              <w:t>引进紧缺专业汉语言文字学现代汉语方向的博士、文学文化和诗词诵读方面的专业教师，如2017年7月引进中央民族大学现代汉语方向刘珂博士、2018年3月引进兰州城市学院古代文学和文化方向的专业教师边思羽副教授（博士）、2019年3月引进我校广播站播音主持人国家及普通话测试员郑绍婷副教授；</w:t>
            </w:r>
          </w:p>
          <w:p w:rsidR="00BE5E2E" w:rsidRPr="0027672D" w:rsidRDefault="00BE5E2E" w:rsidP="00BE5E2E">
            <w:pPr>
              <w:ind w:firstLineChars="200" w:firstLine="420"/>
              <w:rPr>
                <w:rFonts w:ascii="楷体" w:eastAsia="楷体" w:hAnsi="楷体"/>
              </w:rPr>
            </w:pPr>
            <w:r>
              <w:rPr>
                <w:rFonts w:ascii="楷体" w:eastAsia="楷体" w:hAnsi="楷体" w:hint="eastAsia"/>
              </w:rPr>
              <w:t>（2）</w:t>
            </w:r>
            <w:r w:rsidRPr="0027672D">
              <w:rPr>
                <w:rFonts w:ascii="楷体" w:eastAsia="楷体" w:hAnsi="楷体" w:hint="eastAsia"/>
              </w:rPr>
              <w:t>积极提供条件，让在职年轻教师或攻读博士学位或出外进修或赴海外孔子学院工作，如自2012年学院成立以来，已有5名年轻教师获得博士学位、7名年轻教师正在攻读博士学位、1名副教授赴社科院进修、2名讲师赴海外著名大学进修、1名副教授赴孔子学院工作；</w:t>
            </w:r>
          </w:p>
          <w:p w:rsidR="00BE5E2E" w:rsidRPr="0027672D" w:rsidRDefault="00BE5E2E" w:rsidP="00BE5E2E">
            <w:pPr>
              <w:ind w:firstLineChars="200" w:firstLine="420"/>
              <w:rPr>
                <w:rFonts w:ascii="楷体" w:eastAsia="楷体" w:hAnsi="楷体"/>
              </w:rPr>
            </w:pPr>
            <w:r>
              <w:rPr>
                <w:rFonts w:ascii="楷体" w:eastAsia="楷体" w:hAnsi="楷体" w:hint="eastAsia"/>
              </w:rPr>
              <w:t>（3）</w:t>
            </w:r>
            <w:r w:rsidRPr="0027672D">
              <w:rPr>
                <w:rFonts w:ascii="楷体" w:eastAsia="楷体" w:hAnsi="楷体" w:hint="eastAsia"/>
              </w:rPr>
              <w:t>每年举办学院年轻教师教学技能大赛，提高教师的教学水平；</w:t>
            </w:r>
          </w:p>
          <w:p w:rsidR="00BE5E2E" w:rsidRPr="0027672D" w:rsidRDefault="00BE5E2E" w:rsidP="00BE5E2E">
            <w:pPr>
              <w:ind w:firstLineChars="200" w:firstLine="420"/>
              <w:rPr>
                <w:rFonts w:ascii="楷体" w:eastAsia="楷体" w:hAnsi="楷体"/>
              </w:rPr>
            </w:pPr>
            <w:r>
              <w:rPr>
                <w:rFonts w:ascii="楷体" w:eastAsia="楷体" w:hAnsi="楷体" w:hint="eastAsia"/>
              </w:rPr>
              <w:t>（4）</w:t>
            </w:r>
            <w:r w:rsidRPr="0027672D">
              <w:rPr>
                <w:rFonts w:ascii="楷体" w:eastAsia="楷体" w:hAnsi="楷体" w:hint="eastAsia"/>
              </w:rPr>
              <w:t>每年举办教学研讨会及教学论文汇报会；</w:t>
            </w:r>
          </w:p>
          <w:p w:rsidR="00BE5E2E" w:rsidRPr="0027672D" w:rsidRDefault="00BE5E2E" w:rsidP="00BE5E2E">
            <w:pPr>
              <w:ind w:firstLineChars="200" w:firstLine="420"/>
              <w:rPr>
                <w:rFonts w:ascii="楷体" w:eastAsia="楷体" w:hAnsi="楷体"/>
              </w:rPr>
            </w:pPr>
            <w:r>
              <w:rPr>
                <w:rFonts w:ascii="楷体" w:eastAsia="楷体" w:hAnsi="楷体" w:hint="eastAsia"/>
              </w:rPr>
              <w:t>（5）</w:t>
            </w:r>
            <w:r w:rsidRPr="0027672D">
              <w:rPr>
                <w:rFonts w:ascii="楷体" w:eastAsia="楷体" w:hAnsi="楷体" w:hint="eastAsia"/>
              </w:rPr>
              <w:t>联合学校教师发展中心积极推进我院青年教师职业规划和落实老教师指导青年教师计划，推动青年教师的成长；</w:t>
            </w:r>
          </w:p>
          <w:p w:rsidR="00BE5E2E" w:rsidRPr="0027672D" w:rsidRDefault="00BE5E2E" w:rsidP="00BE5E2E">
            <w:pPr>
              <w:ind w:firstLineChars="200" w:firstLine="420"/>
              <w:rPr>
                <w:rFonts w:ascii="楷体" w:eastAsia="楷体" w:hAnsi="楷体"/>
              </w:rPr>
            </w:pPr>
            <w:r>
              <w:rPr>
                <w:rFonts w:ascii="楷体" w:eastAsia="楷体" w:hAnsi="楷体" w:hint="eastAsia"/>
              </w:rPr>
              <w:t>（6）</w:t>
            </w:r>
            <w:r w:rsidRPr="0027672D">
              <w:rPr>
                <w:rFonts w:ascii="楷体" w:eastAsia="楷体" w:hAnsi="楷体" w:hint="eastAsia"/>
              </w:rPr>
              <w:t>积极鼓励学院教师参加学术活动，报销参会费、来往交通费、住宿费等；</w:t>
            </w:r>
          </w:p>
          <w:p w:rsidR="00BE5E2E" w:rsidRPr="0027672D" w:rsidRDefault="00BE5E2E" w:rsidP="00BE5E2E">
            <w:pPr>
              <w:ind w:firstLineChars="200" w:firstLine="420"/>
              <w:rPr>
                <w:rFonts w:ascii="楷体" w:eastAsia="楷体" w:hAnsi="楷体"/>
              </w:rPr>
            </w:pPr>
            <w:r>
              <w:rPr>
                <w:rFonts w:ascii="楷体" w:eastAsia="楷体" w:hAnsi="楷体" w:hint="eastAsia"/>
              </w:rPr>
              <w:t>（7）</w:t>
            </w:r>
            <w:r w:rsidRPr="0027672D">
              <w:rPr>
                <w:rFonts w:ascii="楷体" w:eastAsia="楷体" w:hAnsi="楷体" w:hint="eastAsia"/>
              </w:rPr>
              <w:t>积极推进学院教学团队和科研团队的建设；</w:t>
            </w:r>
          </w:p>
          <w:p w:rsidR="00BE5E2E" w:rsidRPr="0027672D" w:rsidRDefault="00BE5E2E" w:rsidP="00BE5E2E">
            <w:pPr>
              <w:ind w:firstLineChars="200" w:firstLine="420"/>
              <w:rPr>
                <w:rFonts w:ascii="楷体" w:eastAsia="楷体" w:hAnsi="楷体"/>
              </w:rPr>
            </w:pPr>
            <w:r>
              <w:rPr>
                <w:rFonts w:ascii="楷体" w:eastAsia="楷体" w:hAnsi="楷体" w:hint="eastAsia"/>
              </w:rPr>
              <w:t>（8）</w:t>
            </w:r>
            <w:r w:rsidRPr="0027672D">
              <w:rPr>
                <w:rFonts w:ascii="楷体" w:eastAsia="楷体" w:hAnsi="楷体" w:hint="eastAsia"/>
              </w:rPr>
              <w:t>积极提供条件鼓励学院教师申请各项科研项目、教学改革项目等。</w:t>
            </w:r>
          </w:p>
          <w:p w:rsidR="00BE5E2E" w:rsidRDefault="00BE5E2E" w:rsidP="00BE5E2E">
            <w:pPr>
              <w:spacing w:line="0" w:lineRule="atLeast"/>
              <w:ind w:firstLineChars="200" w:firstLine="420"/>
              <w:jc w:val="left"/>
              <w:rPr>
                <w:rFonts w:ascii="方正小标宋_GBK" w:eastAsia="仿宋_GB2312" w:hAnsi="Times New Roman" w:cs="Times New Roman"/>
                <w:b/>
                <w:bCs/>
                <w:szCs w:val="21"/>
              </w:rPr>
            </w:pPr>
            <w:r>
              <w:rPr>
                <w:rFonts w:ascii="楷体" w:eastAsia="楷体" w:hAnsi="楷体" w:hint="eastAsia"/>
              </w:rPr>
              <w:t>（9）</w:t>
            </w:r>
            <w:r w:rsidRPr="0027672D">
              <w:rPr>
                <w:rFonts w:ascii="楷体" w:eastAsia="楷体" w:hAnsi="楷体" w:hint="eastAsia"/>
              </w:rPr>
              <w:t>积极培育学院青年教师成为学校青年“双星”教师，如我院已有2名青年教师获此殊荣。</w:t>
            </w:r>
          </w:p>
        </w:tc>
      </w:tr>
    </w:tbl>
    <w:p w:rsidR="006C578E" w:rsidRDefault="00635FA7">
      <w:pPr>
        <w:rPr>
          <w:rFonts w:ascii="楷体" w:eastAsia="楷体" w:hAnsi="楷体" w:cs="宋体"/>
          <w:b/>
          <w:kern w:val="0"/>
          <w:sz w:val="32"/>
          <w:szCs w:val="32"/>
        </w:rPr>
      </w:pPr>
      <w:r>
        <w:rPr>
          <w:rFonts w:ascii="楷体" w:eastAsia="楷体" w:hAnsi="楷体" w:cs="宋体" w:hint="eastAsia"/>
          <w:b/>
          <w:kern w:val="0"/>
          <w:sz w:val="32"/>
          <w:szCs w:val="32"/>
        </w:rPr>
        <w:t>8.加强专业教学质量保障体系建设的主要举措和成效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578E">
        <w:trPr>
          <w:trHeight w:val="3676"/>
        </w:trPr>
        <w:tc>
          <w:tcPr>
            <w:tcW w:w="8522" w:type="dxa"/>
          </w:tcPr>
          <w:p w:rsidR="006C578E" w:rsidRDefault="00635FA7" w:rsidP="00AD00E2">
            <w:pPr>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751915" w:rsidRDefault="00751915" w:rsidP="00751915">
            <w:pPr>
              <w:ind w:firstLineChars="200" w:firstLine="422"/>
              <w:rPr>
                <w:rFonts w:ascii="仿宋" w:eastAsia="仿宋" w:hAnsi="仿宋"/>
                <w:szCs w:val="21"/>
              </w:rPr>
            </w:pPr>
            <w:r w:rsidRPr="006F2931">
              <w:rPr>
                <w:rFonts w:ascii="仿宋" w:eastAsia="仿宋" w:hAnsi="仿宋" w:hint="eastAsia"/>
                <w:b/>
                <w:szCs w:val="21"/>
              </w:rPr>
              <w:t>1</w:t>
            </w:r>
            <w:r w:rsidRPr="006F2931">
              <w:rPr>
                <w:rFonts w:ascii="仿宋" w:eastAsia="仿宋" w:hAnsi="仿宋"/>
                <w:b/>
                <w:szCs w:val="21"/>
              </w:rPr>
              <w:t>.</w:t>
            </w:r>
            <w:r w:rsidRPr="006F2931">
              <w:rPr>
                <w:rFonts w:ascii="仿宋" w:eastAsia="仿宋" w:hAnsi="仿宋" w:hint="eastAsia"/>
                <w:b/>
                <w:szCs w:val="21"/>
              </w:rPr>
              <w:t>领导</w:t>
            </w:r>
            <w:r w:rsidRPr="006F2931">
              <w:rPr>
                <w:rFonts w:ascii="仿宋" w:eastAsia="仿宋" w:hAnsi="仿宋"/>
                <w:b/>
                <w:szCs w:val="21"/>
              </w:rPr>
              <w:t>重视，率先垂范</w:t>
            </w:r>
            <w:r w:rsidRPr="006F2931">
              <w:rPr>
                <w:rFonts w:ascii="仿宋" w:eastAsia="仿宋" w:hAnsi="仿宋" w:hint="eastAsia"/>
                <w:b/>
                <w:szCs w:val="21"/>
              </w:rPr>
              <w:t>。</w:t>
            </w:r>
            <w:r>
              <w:rPr>
                <w:rFonts w:ascii="仿宋" w:eastAsia="仿宋" w:hAnsi="仿宋" w:hint="eastAsia"/>
                <w:szCs w:val="21"/>
              </w:rPr>
              <w:t>学院领导非常重视教学质量工程建设，院长身先士卒，积极打造“省级精品资源共享课程”，为学院教师树立</w:t>
            </w:r>
            <w:r w:rsidRPr="00F37D51">
              <w:rPr>
                <w:rFonts w:ascii="仿宋" w:eastAsia="仿宋" w:hAnsi="仿宋" w:hint="eastAsia"/>
                <w:szCs w:val="21"/>
              </w:rPr>
              <w:t>典范。</w:t>
            </w:r>
          </w:p>
          <w:p w:rsidR="00751915" w:rsidRDefault="00751915" w:rsidP="00751915">
            <w:pPr>
              <w:ind w:left="420"/>
              <w:rPr>
                <w:rFonts w:ascii="仿宋" w:eastAsia="仿宋" w:hAnsi="仿宋"/>
                <w:szCs w:val="21"/>
              </w:rPr>
            </w:pPr>
            <w:r w:rsidRPr="006F2931">
              <w:rPr>
                <w:rFonts w:ascii="仿宋" w:eastAsia="仿宋" w:hAnsi="仿宋" w:hint="eastAsia"/>
                <w:b/>
                <w:szCs w:val="21"/>
              </w:rPr>
              <w:t>2</w:t>
            </w:r>
            <w:r w:rsidRPr="006F2931">
              <w:rPr>
                <w:rFonts w:ascii="仿宋" w:eastAsia="仿宋" w:hAnsi="仿宋"/>
                <w:b/>
                <w:szCs w:val="21"/>
              </w:rPr>
              <w:t>.</w:t>
            </w:r>
            <w:r w:rsidRPr="006F2931">
              <w:rPr>
                <w:rFonts w:ascii="仿宋" w:eastAsia="仿宋" w:hAnsi="仿宋" w:hint="eastAsia"/>
                <w:b/>
                <w:szCs w:val="21"/>
              </w:rPr>
              <w:t>建章立制</w:t>
            </w:r>
            <w:r w:rsidRPr="006F2931">
              <w:rPr>
                <w:rFonts w:ascii="仿宋" w:eastAsia="仿宋" w:hAnsi="仿宋"/>
                <w:b/>
                <w:szCs w:val="21"/>
              </w:rPr>
              <w:t>，</w:t>
            </w:r>
            <w:r w:rsidRPr="006F2931">
              <w:rPr>
                <w:rFonts w:ascii="仿宋" w:eastAsia="仿宋" w:hAnsi="仿宋" w:hint="eastAsia"/>
                <w:b/>
                <w:szCs w:val="21"/>
              </w:rPr>
              <w:t>政策引导。</w:t>
            </w:r>
            <w:r>
              <w:rPr>
                <w:rFonts w:ascii="仿宋" w:eastAsia="仿宋" w:hAnsi="仿宋" w:hint="eastAsia"/>
                <w:szCs w:val="21"/>
              </w:rPr>
              <w:t>年终考核、评优选先</w:t>
            </w:r>
            <w:r w:rsidRPr="00203B44">
              <w:rPr>
                <w:rFonts w:ascii="仿宋" w:eastAsia="仿宋" w:hAnsi="仿宋" w:hint="eastAsia"/>
                <w:szCs w:val="21"/>
              </w:rPr>
              <w:t>，将教师“质量工程建设项</w:t>
            </w:r>
            <w:r>
              <w:rPr>
                <w:rFonts w:ascii="仿宋" w:eastAsia="仿宋" w:hAnsi="仿宋" w:hint="eastAsia"/>
                <w:szCs w:val="21"/>
              </w:rPr>
              <w:t>目”建设</w:t>
            </w:r>
          </w:p>
          <w:p w:rsidR="00751915" w:rsidRPr="0052386B" w:rsidRDefault="00751915" w:rsidP="00751915">
            <w:pPr>
              <w:rPr>
                <w:rFonts w:ascii="仿宋" w:eastAsia="仿宋" w:hAnsi="仿宋"/>
                <w:szCs w:val="21"/>
              </w:rPr>
            </w:pPr>
            <w:r>
              <w:rPr>
                <w:rFonts w:ascii="仿宋" w:eastAsia="仿宋" w:hAnsi="仿宋"/>
                <w:szCs w:val="21"/>
              </w:rPr>
              <w:t>培育</w:t>
            </w:r>
            <w:r>
              <w:rPr>
                <w:rFonts w:ascii="仿宋" w:eastAsia="仿宋" w:hAnsi="仿宋" w:hint="eastAsia"/>
                <w:szCs w:val="21"/>
              </w:rPr>
              <w:t>情况作为重要指标，鼓励教师不断加强教学改革</w:t>
            </w:r>
            <w:r w:rsidRPr="00203B44">
              <w:rPr>
                <w:rFonts w:ascii="仿宋" w:eastAsia="仿宋" w:hAnsi="仿宋" w:hint="eastAsia"/>
                <w:szCs w:val="21"/>
              </w:rPr>
              <w:t>力度。</w:t>
            </w:r>
          </w:p>
          <w:p w:rsidR="00751915" w:rsidRPr="0052386B" w:rsidRDefault="00751915" w:rsidP="00751915">
            <w:pPr>
              <w:ind w:firstLineChars="200" w:firstLine="422"/>
              <w:rPr>
                <w:rFonts w:ascii="仿宋" w:eastAsia="仿宋" w:hAnsi="仿宋"/>
                <w:color w:val="000000"/>
                <w:szCs w:val="21"/>
              </w:rPr>
            </w:pPr>
            <w:r w:rsidRPr="006F2931">
              <w:rPr>
                <w:rFonts w:ascii="仿宋" w:eastAsia="仿宋" w:hAnsi="仿宋" w:hint="eastAsia"/>
                <w:b/>
                <w:color w:val="000000"/>
                <w:szCs w:val="21"/>
              </w:rPr>
              <w:t>3</w:t>
            </w:r>
            <w:r w:rsidRPr="006F2931">
              <w:rPr>
                <w:rFonts w:ascii="仿宋" w:eastAsia="仿宋" w:hAnsi="仿宋"/>
                <w:b/>
                <w:color w:val="000000"/>
                <w:szCs w:val="21"/>
              </w:rPr>
              <w:t>.</w:t>
            </w:r>
            <w:r w:rsidRPr="006F2931">
              <w:rPr>
                <w:rFonts w:ascii="仿宋" w:eastAsia="仿宋" w:hAnsi="仿宋" w:hint="eastAsia"/>
                <w:b/>
                <w:color w:val="000000"/>
                <w:szCs w:val="21"/>
              </w:rPr>
              <w:t>经费</w:t>
            </w:r>
            <w:r w:rsidRPr="006F2931">
              <w:rPr>
                <w:rFonts w:ascii="仿宋" w:eastAsia="仿宋" w:hAnsi="仿宋"/>
                <w:b/>
                <w:color w:val="000000"/>
                <w:szCs w:val="21"/>
              </w:rPr>
              <w:t>保障，积极扶持</w:t>
            </w:r>
            <w:r w:rsidRPr="006F2931">
              <w:rPr>
                <w:rFonts w:ascii="仿宋" w:eastAsia="仿宋" w:hAnsi="仿宋" w:hint="eastAsia"/>
                <w:b/>
                <w:color w:val="000000"/>
                <w:szCs w:val="21"/>
              </w:rPr>
              <w:t>。</w:t>
            </w:r>
            <w:r>
              <w:rPr>
                <w:rFonts w:ascii="仿宋" w:eastAsia="仿宋" w:hAnsi="仿宋" w:hint="eastAsia"/>
                <w:szCs w:val="21"/>
              </w:rPr>
              <w:t>学院提供专项经费支持精品课程开发，</w:t>
            </w:r>
            <w:r w:rsidRPr="00203B44">
              <w:rPr>
                <w:rFonts w:ascii="仿宋" w:eastAsia="仿宋" w:hAnsi="仿宋" w:hint="eastAsia"/>
                <w:szCs w:val="21"/>
              </w:rPr>
              <w:t>从项目论证、表格填写、视频录制、网页制作等各个环节，学院均提供相应支持。</w:t>
            </w:r>
          </w:p>
          <w:p w:rsidR="00751915" w:rsidRDefault="00751915" w:rsidP="00751915">
            <w:pPr>
              <w:ind w:firstLineChars="200" w:firstLine="420"/>
              <w:jc w:val="left"/>
              <w:rPr>
                <w:rFonts w:ascii="仿宋" w:eastAsia="仿宋" w:hAnsi="仿宋"/>
                <w:szCs w:val="21"/>
              </w:rPr>
            </w:pPr>
            <w:r>
              <w:rPr>
                <w:rFonts w:ascii="仿宋" w:eastAsia="仿宋" w:hAnsi="仿宋" w:hint="eastAsia"/>
                <w:szCs w:val="21"/>
              </w:rPr>
              <w:t>2012</w:t>
            </w:r>
            <w:r w:rsidRPr="00203B44">
              <w:rPr>
                <w:rFonts w:ascii="仿宋" w:eastAsia="仿宋" w:hAnsi="仿宋" w:hint="eastAsia"/>
                <w:szCs w:val="21"/>
              </w:rPr>
              <w:t>年建院以来，“</w:t>
            </w:r>
            <w:r>
              <w:rPr>
                <w:rFonts w:ascii="仿宋" w:eastAsia="仿宋" w:hAnsi="仿宋" w:hint="eastAsia"/>
                <w:szCs w:val="21"/>
              </w:rPr>
              <w:t>教学</w:t>
            </w:r>
            <w:r w:rsidRPr="00203B44">
              <w:rPr>
                <w:rFonts w:ascii="仿宋" w:eastAsia="仿宋" w:hAnsi="仿宋" w:hint="eastAsia"/>
                <w:szCs w:val="21"/>
              </w:rPr>
              <w:t>质量工程建设项目”收效显著：</w:t>
            </w:r>
          </w:p>
          <w:p w:rsidR="006C578E" w:rsidRDefault="00635FA7" w:rsidP="00AD00E2">
            <w:pPr>
              <w:ind w:firstLineChars="200" w:firstLine="420"/>
              <w:jc w:val="left"/>
              <w:rPr>
                <w:rFonts w:ascii="仿宋" w:eastAsia="仿宋" w:hAnsi="仿宋"/>
                <w:szCs w:val="21"/>
              </w:rPr>
            </w:pPr>
            <w:r>
              <w:rPr>
                <w:rFonts w:ascii="仿宋" w:eastAsia="仿宋" w:hAnsi="仿宋" w:hint="eastAsia"/>
                <w:szCs w:val="21"/>
              </w:rPr>
              <w:t>在学院的大力支持之下，2012年建院以来，“质量工程建设项目”建设工作收效显著：</w:t>
            </w:r>
          </w:p>
          <w:p w:rsidR="006C578E" w:rsidRPr="00AD00E2" w:rsidRDefault="00635FA7" w:rsidP="00AD00E2">
            <w:pPr>
              <w:pStyle w:val="a6"/>
              <w:tabs>
                <w:tab w:val="left" w:pos="312"/>
              </w:tabs>
              <w:ind w:left="420" w:firstLineChars="0" w:firstLine="0"/>
              <w:jc w:val="left"/>
              <w:rPr>
                <w:rFonts w:ascii="仿宋" w:eastAsia="仿宋" w:hAnsi="仿宋"/>
                <w:szCs w:val="21"/>
              </w:rPr>
            </w:pPr>
            <w:r w:rsidRPr="006F2931">
              <w:rPr>
                <w:rFonts w:ascii="仿宋" w:eastAsia="仿宋" w:hAnsi="仿宋" w:hint="eastAsia"/>
                <w:b/>
                <w:szCs w:val="21"/>
              </w:rPr>
              <w:t>（1）</w:t>
            </w:r>
            <w:r w:rsidRPr="006F2931">
              <w:rPr>
                <w:rFonts w:ascii="仿宋" w:eastAsia="仿宋" w:hAnsi="仿宋"/>
                <w:b/>
                <w:szCs w:val="21"/>
              </w:rPr>
              <w:t>特色专业建设</w:t>
            </w:r>
            <w:r w:rsidR="00AD00E2" w:rsidRPr="006F2931">
              <w:rPr>
                <w:rFonts w:ascii="仿宋" w:eastAsia="仿宋" w:hAnsi="仿宋" w:hint="eastAsia"/>
                <w:b/>
                <w:szCs w:val="21"/>
              </w:rPr>
              <w:t>：</w:t>
            </w:r>
            <w:r w:rsidRPr="00AD00E2">
              <w:rPr>
                <w:rFonts w:ascii="仿宋" w:eastAsia="仿宋" w:hAnsi="仿宋" w:hint="eastAsia"/>
                <w:szCs w:val="21"/>
              </w:rPr>
              <w:t>2016年“汉语国际教育”专业</w:t>
            </w:r>
            <w:r w:rsidRPr="00AD00E2">
              <w:rPr>
                <w:rFonts w:ascii="仿宋" w:eastAsia="仿宋" w:hAnsi="仿宋"/>
                <w:szCs w:val="21"/>
              </w:rPr>
              <w:t>获批“</w:t>
            </w:r>
            <w:r w:rsidRPr="00AD00E2">
              <w:rPr>
                <w:rFonts w:ascii="仿宋" w:eastAsia="仿宋" w:hAnsi="仿宋" w:hint="eastAsia"/>
                <w:szCs w:val="21"/>
              </w:rPr>
              <w:t>甘肃省</w:t>
            </w:r>
            <w:r w:rsidRPr="00AD00E2">
              <w:rPr>
                <w:rFonts w:ascii="仿宋" w:eastAsia="仿宋" w:hAnsi="仿宋"/>
                <w:szCs w:val="21"/>
              </w:rPr>
              <w:t>省级特色专业”</w:t>
            </w:r>
            <w:r w:rsidRPr="00AD00E2">
              <w:rPr>
                <w:rFonts w:ascii="仿宋" w:eastAsia="仿宋" w:hAnsi="仿宋" w:hint="eastAsia"/>
                <w:szCs w:val="21"/>
              </w:rPr>
              <w:t>。</w:t>
            </w:r>
          </w:p>
          <w:p w:rsidR="00AD00E2" w:rsidRDefault="00635FA7" w:rsidP="00AD00E2">
            <w:pPr>
              <w:tabs>
                <w:tab w:val="left" w:pos="312"/>
              </w:tabs>
              <w:ind w:left="480"/>
              <w:jc w:val="left"/>
              <w:rPr>
                <w:rFonts w:ascii="仿宋" w:eastAsia="仿宋" w:hAnsi="仿宋"/>
                <w:szCs w:val="21"/>
              </w:rPr>
            </w:pPr>
            <w:r w:rsidRPr="006F2931">
              <w:rPr>
                <w:rFonts w:ascii="仿宋" w:eastAsia="仿宋" w:hAnsi="仿宋" w:hint="eastAsia"/>
                <w:b/>
                <w:szCs w:val="21"/>
              </w:rPr>
              <w:t>（2）课程建设</w:t>
            </w:r>
            <w:r w:rsidR="00AD00E2" w:rsidRPr="006F2931">
              <w:rPr>
                <w:rFonts w:ascii="仿宋" w:eastAsia="仿宋" w:hAnsi="仿宋" w:hint="eastAsia"/>
                <w:b/>
                <w:szCs w:val="21"/>
              </w:rPr>
              <w:t>：</w:t>
            </w:r>
            <w:r>
              <w:rPr>
                <w:rFonts w:ascii="仿宋" w:eastAsia="仿宋" w:hAnsi="仿宋" w:hint="eastAsia"/>
                <w:szCs w:val="21"/>
              </w:rPr>
              <w:t>“对外汉语教学法”课程先后荣获“校级重点课程”“校级精品课程”</w:t>
            </w:r>
          </w:p>
          <w:p w:rsidR="006C578E" w:rsidRDefault="00635FA7" w:rsidP="00AD00E2">
            <w:pPr>
              <w:tabs>
                <w:tab w:val="left" w:pos="312"/>
              </w:tabs>
              <w:jc w:val="left"/>
              <w:rPr>
                <w:rFonts w:ascii="仿宋" w:eastAsia="仿宋" w:hAnsi="仿宋"/>
                <w:szCs w:val="21"/>
              </w:rPr>
            </w:pPr>
            <w:r>
              <w:rPr>
                <w:rFonts w:ascii="仿宋" w:eastAsia="仿宋" w:hAnsi="仿宋" w:hint="eastAsia"/>
                <w:szCs w:val="21"/>
              </w:rPr>
              <w:t>“校级双语示范课程”“省级精品资源共享课程”等称号。</w:t>
            </w:r>
            <w:r>
              <w:rPr>
                <w:rFonts w:ascii="仿宋" w:eastAsia="仿宋" w:hAnsi="仿宋"/>
                <w:szCs w:val="21"/>
              </w:rPr>
              <w:t>“</w:t>
            </w:r>
            <w:r>
              <w:rPr>
                <w:rFonts w:ascii="仿宋" w:eastAsia="仿宋" w:hAnsi="仿宋" w:hint="eastAsia"/>
                <w:szCs w:val="21"/>
              </w:rPr>
              <w:t>对外汉语教学概论</w:t>
            </w:r>
            <w:r>
              <w:rPr>
                <w:rFonts w:ascii="仿宋" w:eastAsia="仿宋" w:hAnsi="仿宋"/>
                <w:szCs w:val="21"/>
              </w:rPr>
              <w:t>”“</w:t>
            </w:r>
            <w:r>
              <w:rPr>
                <w:rFonts w:ascii="仿宋" w:eastAsia="仿宋" w:hAnsi="仿宋" w:hint="eastAsia"/>
                <w:szCs w:val="21"/>
              </w:rPr>
              <w:t>汉字与</w:t>
            </w:r>
            <w:r>
              <w:rPr>
                <w:rFonts w:ascii="仿宋" w:eastAsia="仿宋" w:hAnsi="仿宋"/>
                <w:szCs w:val="21"/>
              </w:rPr>
              <w:t>对外汉语教学”</w:t>
            </w:r>
            <w:r>
              <w:rPr>
                <w:rFonts w:ascii="仿宋" w:eastAsia="仿宋" w:hAnsi="仿宋" w:hint="eastAsia"/>
                <w:szCs w:val="21"/>
              </w:rPr>
              <w:t>课程</w:t>
            </w:r>
            <w:r>
              <w:rPr>
                <w:rFonts w:ascii="仿宋" w:eastAsia="仿宋" w:hAnsi="仿宋"/>
                <w:szCs w:val="21"/>
              </w:rPr>
              <w:t>荣获“</w:t>
            </w:r>
            <w:r>
              <w:rPr>
                <w:rFonts w:ascii="仿宋" w:eastAsia="仿宋" w:hAnsi="仿宋" w:hint="eastAsia"/>
                <w:szCs w:val="21"/>
              </w:rPr>
              <w:t>校级</w:t>
            </w:r>
            <w:r>
              <w:rPr>
                <w:rFonts w:ascii="仿宋" w:eastAsia="仿宋" w:hAnsi="仿宋"/>
                <w:szCs w:val="21"/>
              </w:rPr>
              <w:t>精品资源共享课程”</w:t>
            </w:r>
            <w:r>
              <w:rPr>
                <w:rFonts w:ascii="仿宋" w:eastAsia="仿宋" w:hAnsi="仿宋" w:hint="eastAsia"/>
                <w:szCs w:val="21"/>
              </w:rPr>
              <w:t>。 2013年以来“外国文学”等5门课程得到学校“参与式研讨课程”项目经费支持。“对外汉语教学法”获</w:t>
            </w:r>
            <w:r>
              <w:rPr>
                <w:rFonts w:ascii="仿宋" w:eastAsia="仿宋" w:hAnsi="仿宋"/>
                <w:szCs w:val="21"/>
              </w:rPr>
              <w:t>西北师范大学研究生教学改革项目经费支持。</w:t>
            </w:r>
          </w:p>
          <w:p w:rsidR="00AD00E2" w:rsidRDefault="00635FA7" w:rsidP="00AD00E2">
            <w:pPr>
              <w:tabs>
                <w:tab w:val="left" w:pos="312"/>
              </w:tabs>
              <w:ind w:left="480"/>
              <w:jc w:val="left"/>
              <w:rPr>
                <w:rFonts w:ascii="仿宋" w:eastAsia="仿宋" w:hAnsi="仿宋"/>
                <w:szCs w:val="21"/>
              </w:rPr>
            </w:pPr>
            <w:r w:rsidRPr="006F2931">
              <w:rPr>
                <w:rFonts w:ascii="仿宋" w:eastAsia="仿宋" w:hAnsi="仿宋" w:hint="eastAsia"/>
                <w:b/>
                <w:szCs w:val="21"/>
              </w:rPr>
              <w:t>（3）团队建设</w:t>
            </w:r>
            <w:r w:rsidR="00AD00E2" w:rsidRPr="006F2931">
              <w:rPr>
                <w:rFonts w:ascii="仿宋" w:eastAsia="仿宋" w:hAnsi="仿宋" w:hint="eastAsia"/>
                <w:b/>
                <w:szCs w:val="21"/>
              </w:rPr>
              <w:t>：</w:t>
            </w:r>
            <w:r>
              <w:rPr>
                <w:rFonts w:ascii="仿宋" w:eastAsia="仿宋" w:hAnsi="仿宋" w:hint="eastAsia"/>
                <w:szCs w:val="21"/>
              </w:rPr>
              <w:t>“中亚东干族留学生《汉语综合》课程教学团队”2017、2018</w:t>
            </w:r>
            <w:r w:rsidR="00AD00E2">
              <w:rPr>
                <w:rFonts w:ascii="仿宋" w:eastAsia="仿宋" w:hAnsi="仿宋" w:hint="eastAsia"/>
                <w:szCs w:val="21"/>
              </w:rPr>
              <w:t>年荣</w:t>
            </w:r>
          </w:p>
          <w:p w:rsidR="006C578E" w:rsidRDefault="00635FA7" w:rsidP="00AD00E2">
            <w:pPr>
              <w:tabs>
                <w:tab w:val="left" w:pos="312"/>
              </w:tabs>
              <w:jc w:val="left"/>
              <w:rPr>
                <w:rFonts w:ascii="仿宋" w:eastAsia="仿宋" w:hAnsi="仿宋"/>
                <w:szCs w:val="21"/>
              </w:rPr>
            </w:pPr>
            <w:r>
              <w:rPr>
                <w:rFonts w:ascii="仿宋" w:eastAsia="仿宋" w:hAnsi="仿宋" w:hint="eastAsia"/>
                <w:szCs w:val="21"/>
              </w:rPr>
              <w:t>校级教学团队。</w:t>
            </w:r>
          </w:p>
          <w:p w:rsidR="006C578E" w:rsidRDefault="00635FA7" w:rsidP="00AD00E2">
            <w:pPr>
              <w:tabs>
                <w:tab w:val="left" w:pos="312"/>
              </w:tabs>
              <w:ind w:left="480"/>
              <w:jc w:val="left"/>
              <w:rPr>
                <w:rFonts w:ascii="仿宋" w:eastAsia="仿宋" w:hAnsi="仿宋"/>
                <w:szCs w:val="21"/>
              </w:rPr>
            </w:pPr>
            <w:r w:rsidRPr="006F2931">
              <w:rPr>
                <w:rFonts w:ascii="仿宋" w:eastAsia="仿宋" w:hAnsi="仿宋" w:hint="eastAsia"/>
                <w:b/>
                <w:szCs w:val="21"/>
              </w:rPr>
              <w:t>（4）教学名师评选</w:t>
            </w:r>
            <w:r w:rsidR="00AD00E2" w:rsidRPr="006F2931">
              <w:rPr>
                <w:rFonts w:ascii="仿宋" w:eastAsia="仿宋" w:hAnsi="仿宋" w:hint="eastAsia"/>
                <w:b/>
                <w:szCs w:val="21"/>
              </w:rPr>
              <w:t>：</w:t>
            </w:r>
            <w:r>
              <w:rPr>
                <w:rFonts w:ascii="仿宋" w:eastAsia="仿宋" w:hAnsi="仿宋" w:hint="eastAsia"/>
                <w:szCs w:val="21"/>
              </w:rPr>
              <w:t>我院武和平教授2018年被评为“省级教学名师”。</w:t>
            </w:r>
          </w:p>
          <w:p w:rsidR="00AD00E2" w:rsidRDefault="00635FA7" w:rsidP="00AD00E2">
            <w:pPr>
              <w:pStyle w:val="a6"/>
              <w:tabs>
                <w:tab w:val="left" w:pos="312"/>
              </w:tabs>
              <w:ind w:left="420" w:firstLineChars="0" w:firstLine="0"/>
              <w:jc w:val="left"/>
              <w:rPr>
                <w:rFonts w:ascii="仿宋" w:eastAsia="仿宋" w:hAnsi="仿宋" w:cs="仿宋"/>
                <w:bCs/>
                <w:szCs w:val="21"/>
              </w:rPr>
            </w:pPr>
            <w:r w:rsidRPr="006F2931">
              <w:rPr>
                <w:rFonts w:ascii="仿宋" w:eastAsia="仿宋" w:hAnsi="仿宋" w:hint="eastAsia"/>
                <w:b/>
                <w:szCs w:val="21"/>
              </w:rPr>
              <w:t>（5）</w:t>
            </w:r>
            <w:r w:rsidRPr="006F2931">
              <w:rPr>
                <w:rFonts w:ascii="仿宋" w:eastAsia="仿宋" w:hAnsi="仿宋"/>
                <w:b/>
                <w:szCs w:val="21"/>
              </w:rPr>
              <w:t>教学成果奖</w:t>
            </w:r>
            <w:r w:rsidRPr="006F2931">
              <w:rPr>
                <w:rFonts w:ascii="仿宋" w:eastAsia="仿宋" w:hAnsi="仿宋" w:hint="eastAsia"/>
                <w:b/>
                <w:szCs w:val="21"/>
              </w:rPr>
              <w:t>申报</w:t>
            </w:r>
            <w:r w:rsidR="00AD00E2" w:rsidRPr="006F2931">
              <w:rPr>
                <w:rFonts w:ascii="仿宋" w:eastAsia="仿宋" w:hAnsi="仿宋" w:hint="eastAsia"/>
                <w:b/>
                <w:szCs w:val="21"/>
              </w:rPr>
              <w:t>：</w:t>
            </w:r>
            <w:r w:rsidR="00070B32">
              <w:rPr>
                <w:rFonts w:ascii="仿宋" w:eastAsia="仿宋" w:hAnsi="仿宋" w:hint="eastAsia"/>
                <w:szCs w:val="21"/>
              </w:rPr>
              <w:t>2014</w:t>
            </w:r>
            <w:r>
              <w:rPr>
                <w:rFonts w:ascii="仿宋" w:eastAsia="仿宋" w:hAnsi="仿宋" w:hint="eastAsia"/>
                <w:szCs w:val="21"/>
              </w:rPr>
              <w:t>年</w:t>
            </w:r>
            <w:r>
              <w:rPr>
                <w:rFonts w:ascii="仿宋" w:eastAsia="仿宋" w:hAnsi="仿宋" w:cs="仿宋" w:hint="eastAsia"/>
                <w:bCs/>
                <w:szCs w:val="21"/>
              </w:rPr>
              <w:t>“中国语言与文化的国际化传播——汉语国际教育</w:t>
            </w:r>
            <w:r>
              <w:rPr>
                <w:rFonts w:ascii="宋体" w:eastAsia="宋体" w:hAnsi="宋体" w:cs="宋体" w:hint="eastAsia"/>
                <w:bCs/>
                <w:szCs w:val="21"/>
              </w:rPr>
              <w:t>‘</w:t>
            </w:r>
            <w:r>
              <w:rPr>
                <w:rFonts w:ascii="仿宋" w:eastAsia="仿宋" w:hAnsi="仿宋" w:cs="仿宋" w:hint="eastAsia"/>
                <w:bCs/>
                <w:szCs w:val="21"/>
              </w:rPr>
              <w:t>三</w:t>
            </w:r>
          </w:p>
          <w:p w:rsidR="006C578E" w:rsidRPr="00AD00E2" w:rsidRDefault="00635FA7" w:rsidP="00070B32">
            <w:pPr>
              <w:tabs>
                <w:tab w:val="left" w:pos="312"/>
              </w:tabs>
              <w:jc w:val="left"/>
              <w:rPr>
                <w:rFonts w:ascii="仿宋" w:eastAsia="仿宋" w:hAnsi="仿宋"/>
                <w:szCs w:val="21"/>
              </w:rPr>
            </w:pPr>
            <w:r w:rsidRPr="00AD00E2">
              <w:rPr>
                <w:rFonts w:ascii="仿宋" w:eastAsia="仿宋" w:hAnsi="仿宋" w:cs="仿宋" w:hint="eastAsia"/>
                <w:bCs/>
                <w:szCs w:val="21"/>
              </w:rPr>
              <w:t>位一体</w:t>
            </w:r>
            <w:r w:rsidRPr="00AD00E2">
              <w:rPr>
                <w:rFonts w:ascii="仿宋" w:eastAsia="仿宋" w:hAnsi="仿宋" w:cs="仿宋"/>
                <w:bCs/>
                <w:szCs w:val="21"/>
              </w:rPr>
              <w:t>’</w:t>
            </w:r>
            <w:r w:rsidRPr="00AD00E2">
              <w:rPr>
                <w:rFonts w:ascii="仿宋" w:eastAsia="仿宋" w:hAnsi="仿宋" w:cs="仿宋" w:hint="eastAsia"/>
                <w:bCs/>
                <w:szCs w:val="21"/>
              </w:rPr>
              <w:t>培养模式的建构与实施”</w:t>
            </w:r>
            <w:r w:rsidRPr="00AD00E2">
              <w:rPr>
                <w:rFonts w:ascii="仿宋" w:eastAsia="仿宋" w:hAnsi="仿宋"/>
                <w:szCs w:val="21"/>
              </w:rPr>
              <w:t>荣获</w:t>
            </w:r>
            <w:r w:rsidRPr="00AD00E2">
              <w:rPr>
                <w:rFonts w:ascii="仿宋" w:eastAsia="仿宋" w:hAnsi="仿宋" w:cs="仿宋" w:hint="eastAsia"/>
                <w:bCs/>
                <w:szCs w:val="21"/>
              </w:rPr>
              <w:t>甘肃省教学成果教育厅级奖。</w:t>
            </w:r>
            <w:r w:rsidR="00F83E45">
              <w:rPr>
                <w:rFonts w:ascii="仿宋" w:eastAsia="仿宋" w:hAnsi="仿宋" w:cs="楷体" w:hint="eastAsia"/>
                <w:kern w:val="0"/>
                <w:szCs w:val="21"/>
              </w:rPr>
              <w:t>“'一带一路'倡议下中亚东干族中华语言文化本科人才培养创新与实践</w:t>
            </w:r>
            <w:r w:rsidR="00F83E45">
              <w:rPr>
                <w:rFonts w:ascii="仿宋" w:eastAsia="仿宋" w:hAnsi="仿宋" w:cs="楷体"/>
                <w:kern w:val="0"/>
                <w:szCs w:val="21"/>
              </w:rPr>
              <w:t>”</w:t>
            </w:r>
            <w:r w:rsidR="00F83E45">
              <w:rPr>
                <w:rFonts w:ascii="仿宋" w:eastAsia="仿宋" w:hAnsi="仿宋" w:cs="楷体" w:hint="eastAsia"/>
                <w:kern w:val="0"/>
                <w:szCs w:val="21"/>
              </w:rPr>
              <w:t>入围</w:t>
            </w:r>
            <w:r w:rsidR="00F83E45">
              <w:rPr>
                <w:rFonts w:ascii="仿宋" w:eastAsia="仿宋" w:hAnsi="仿宋" w:cs="楷体"/>
                <w:kern w:val="0"/>
                <w:szCs w:val="21"/>
              </w:rPr>
              <w:t>校级暨省级教学成果培育项目</w:t>
            </w:r>
            <w:r w:rsidR="00F83E45">
              <w:rPr>
                <w:rFonts w:ascii="仿宋" w:eastAsia="仿宋" w:hAnsi="仿宋" w:cs="楷体" w:hint="eastAsia"/>
                <w:kern w:val="0"/>
                <w:szCs w:val="21"/>
              </w:rPr>
              <w:t>。</w:t>
            </w:r>
          </w:p>
        </w:tc>
      </w:tr>
    </w:tbl>
    <w:p w:rsidR="006C578E" w:rsidRDefault="00635FA7">
      <w:pPr>
        <w:rPr>
          <w:rFonts w:ascii="黑体" w:eastAsia="黑体" w:hAnsi="黑体" w:cs="Times New Roman"/>
          <w:sz w:val="36"/>
          <w:szCs w:val="36"/>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9</w:t>
      </w:r>
      <w:r>
        <w:rPr>
          <w:rFonts w:ascii="楷体" w:eastAsia="楷体" w:hAnsi="楷体" w:cs="宋体"/>
          <w:b/>
          <w:kern w:val="0"/>
          <w:sz w:val="32"/>
          <w:szCs w:val="32"/>
        </w:rPr>
        <w:t>.毕业生培养质量的跟踪调查结果和外部评价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578E" w:rsidTr="00AF3DC8">
        <w:trPr>
          <w:trHeight w:val="4039"/>
        </w:trPr>
        <w:tc>
          <w:tcPr>
            <w:tcW w:w="8522" w:type="dxa"/>
          </w:tcPr>
          <w:p w:rsidR="006C578E" w:rsidRDefault="00635FA7">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4A4359" w:rsidRPr="00AF3DC8" w:rsidRDefault="004A4359" w:rsidP="004A4359">
            <w:pPr>
              <w:jc w:val="left"/>
              <w:rPr>
                <w:rFonts w:ascii="仿宋" w:eastAsia="仿宋" w:hAnsi="仿宋" w:cs="Times New Roman"/>
                <w:bCs/>
                <w:szCs w:val="21"/>
              </w:rPr>
            </w:pPr>
            <w:r>
              <w:rPr>
                <w:rFonts w:ascii="仿宋" w:eastAsia="仿宋" w:hAnsi="仿宋" w:cs="Times New Roman" w:hint="eastAsia"/>
                <w:bCs/>
                <w:szCs w:val="21"/>
              </w:rPr>
              <w:t xml:space="preserve">   </w:t>
            </w:r>
            <w:r w:rsidRPr="00AF3DC8">
              <w:rPr>
                <w:rFonts w:ascii="仿宋" w:eastAsia="仿宋" w:hAnsi="仿宋" w:cs="Times New Roman" w:hint="eastAsia"/>
                <w:bCs/>
                <w:szCs w:val="21"/>
              </w:rPr>
              <w:t xml:space="preserve"> </w:t>
            </w:r>
            <w:r w:rsidRPr="00AF3DC8">
              <w:rPr>
                <w:rFonts w:ascii="仿宋" w:eastAsia="仿宋" w:hAnsi="仿宋" w:hint="eastAsia"/>
                <w:color w:val="000000"/>
                <w:szCs w:val="21"/>
              </w:rPr>
              <w:t>学院认真落实“一把手工程”，形成党委领导班子重视就业，“一把手”主抓就业，毕业就业重大问题由党政领导班子集体决策的良好运行机制。学院积极谋划，在招生时注意加大沿海省份招生比例，积极开展毕业生教学技能大赛、职业规划大赛、创业大赛的动员、指导，新老生的经验交流、考研经验交流、实习前的岗前培训、技能培训。</w:t>
            </w:r>
          </w:p>
          <w:p w:rsidR="004A4359" w:rsidRPr="00AF3DC8" w:rsidRDefault="004A4359" w:rsidP="004A4359">
            <w:pPr>
              <w:ind w:firstLineChars="200" w:firstLine="420"/>
              <w:jc w:val="left"/>
              <w:rPr>
                <w:rFonts w:ascii="仿宋" w:eastAsia="仿宋" w:hAnsi="仿宋"/>
                <w:color w:val="000000"/>
                <w:szCs w:val="21"/>
              </w:rPr>
            </w:pPr>
            <w:r w:rsidRPr="00AF3DC8">
              <w:rPr>
                <w:rFonts w:ascii="仿宋" w:eastAsia="仿宋" w:hAnsi="仿宋" w:hint="eastAsia"/>
                <w:color w:val="000000"/>
                <w:szCs w:val="21"/>
              </w:rPr>
              <w:t>经过不懈努力，近三年来，学院每年有三分之一的毕业生考取或保送研究生，每年有三分之一的学生赴新疆顶岗实习支教，2016年的年终就业率达到85%，2017年年终就业率达到88.68%，2018年初次就业率达到76%。2016年，有5名毕业本科生通过国家汉办遴选，赴泰国从事汉语教师志愿者工作，2017年有6名本科毕业生赴韩国、泰国担任汉语教师志</w:t>
            </w:r>
          </w:p>
          <w:p w:rsidR="004A4359" w:rsidRPr="00AF3DC8" w:rsidRDefault="004A4359" w:rsidP="004A4359">
            <w:pPr>
              <w:jc w:val="left"/>
              <w:rPr>
                <w:rFonts w:ascii="仿宋" w:eastAsia="仿宋" w:hAnsi="仿宋"/>
                <w:color w:val="000000"/>
                <w:szCs w:val="21"/>
              </w:rPr>
            </w:pPr>
            <w:r w:rsidRPr="00AF3DC8">
              <w:rPr>
                <w:rFonts w:ascii="仿宋" w:eastAsia="仿宋" w:hAnsi="仿宋" w:hint="eastAsia"/>
                <w:color w:val="000000"/>
                <w:szCs w:val="21"/>
              </w:rPr>
              <w:t>愿者，2018年有2名本科生通过汉办遴选，赴韩国开展汉语志愿者教学工作。</w:t>
            </w:r>
          </w:p>
          <w:p w:rsidR="004A4359" w:rsidRPr="00AF3DC8" w:rsidRDefault="004A4359" w:rsidP="004A4359">
            <w:pPr>
              <w:jc w:val="left"/>
              <w:rPr>
                <w:rFonts w:ascii="楷体" w:eastAsia="楷体" w:hAnsi="楷体" w:cs="Times New Roman"/>
                <w:b/>
                <w:bCs/>
                <w:szCs w:val="21"/>
              </w:rPr>
            </w:pPr>
            <w:r w:rsidRPr="00AF3DC8">
              <w:rPr>
                <w:rFonts w:ascii="仿宋" w:eastAsia="仿宋" w:hAnsi="仿宋" w:hint="eastAsia"/>
                <w:color w:val="000000"/>
                <w:szCs w:val="21"/>
              </w:rPr>
              <w:t xml:space="preserve">   </w:t>
            </w:r>
            <w:r w:rsidRPr="00AF3DC8">
              <w:rPr>
                <w:rFonts w:ascii="楷体" w:eastAsia="楷体" w:hAnsi="楷体" w:hint="eastAsia"/>
                <w:color w:val="000000"/>
                <w:szCs w:val="21"/>
              </w:rPr>
              <w:t xml:space="preserve"> </w:t>
            </w:r>
            <w:r w:rsidR="00FF2296" w:rsidRPr="00AF3DC8">
              <w:rPr>
                <w:rFonts w:ascii="楷体" w:eastAsia="楷体" w:hAnsi="楷体" w:hint="eastAsia"/>
                <w:color w:val="000000"/>
                <w:szCs w:val="21"/>
              </w:rPr>
              <w:t>在</w:t>
            </w:r>
            <w:r w:rsidR="00FF2296" w:rsidRPr="00AF3DC8">
              <w:rPr>
                <w:rFonts w:ascii="楷体" w:eastAsia="楷体" w:hAnsi="楷体"/>
                <w:color w:val="000000"/>
                <w:szCs w:val="21"/>
              </w:rPr>
              <w:t>中外</w:t>
            </w:r>
            <w:r w:rsidR="00FF2296" w:rsidRPr="00AF3DC8">
              <w:rPr>
                <w:rFonts w:ascii="楷体" w:eastAsia="楷体" w:hAnsi="楷体" w:hint="eastAsia"/>
                <w:color w:val="000000"/>
                <w:szCs w:val="21"/>
              </w:rPr>
              <w:t>籍</w:t>
            </w:r>
            <w:r w:rsidR="00FF2296" w:rsidRPr="00AF3DC8">
              <w:rPr>
                <w:rFonts w:ascii="楷体" w:eastAsia="楷体" w:hAnsi="楷体"/>
                <w:color w:val="000000"/>
                <w:szCs w:val="21"/>
              </w:rPr>
              <w:t>本科毕业生中</w:t>
            </w:r>
            <w:r w:rsidR="00FF2296" w:rsidRPr="00AF3DC8">
              <w:rPr>
                <w:rFonts w:ascii="楷体" w:eastAsia="楷体" w:hAnsi="楷体" w:hint="eastAsia"/>
                <w:color w:val="000000"/>
                <w:szCs w:val="21"/>
              </w:rPr>
              <w:t>，</w:t>
            </w:r>
            <w:r w:rsidR="00FF2296" w:rsidRPr="00AF3DC8">
              <w:rPr>
                <w:rFonts w:ascii="楷体" w:eastAsia="楷体" w:hAnsi="楷体"/>
                <w:color w:val="000000"/>
                <w:szCs w:val="21"/>
              </w:rPr>
              <w:t>刘玉彬等</w:t>
            </w:r>
            <w:r w:rsidR="00AE189E" w:rsidRPr="00AF3DC8">
              <w:rPr>
                <w:rFonts w:ascii="楷体" w:eastAsia="楷体" w:hAnsi="楷体" w:hint="eastAsia"/>
                <w:color w:val="000000"/>
                <w:szCs w:val="21"/>
              </w:rPr>
              <w:t>同学</w:t>
            </w:r>
            <w:r w:rsidR="00AE189E" w:rsidRPr="00AF3DC8">
              <w:rPr>
                <w:rFonts w:ascii="楷体" w:eastAsia="楷体" w:hAnsi="楷体"/>
                <w:color w:val="000000"/>
                <w:szCs w:val="21"/>
              </w:rPr>
              <w:t>荣获“</w:t>
            </w:r>
            <w:r w:rsidR="00AE189E" w:rsidRPr="00AF3DC8">
              <w:rPr>
                <w:rFonts w:ascii="楷体" w:eastAsia="楷体" w:hAnsi="楷体" w:hint="eastAsia"/>
                <w:color w:val="000000"/>
                <w:szCs w:val="21"/>
              </w:rPr>
              <w:t>汉办优秀志愿者</w:t>
            </w:r>
            <w:r w:rsidR="00AE189E" w:rsidRPr="00AF3DC8">
              <w:rPr>
                <w:rFonts w:ascii="楷体" w:eastAsia="楷体" w:hAnsi="楷体"/>
                <w:color w:val="000000"/>
                <w:szCs w:val="21"/>
              </w:rPr>
              <w:t>”</w:t>
            </w:r>
            <w:r w:rsidR="00AE189E" w:rsidRPr="00AF3DC8">
              <w:rPr>
                <w:rFonts w:ascii="楷体" w:eastAsia="楷体" w:hAnsi="楷体" w:hint="eastAsia"/>
                <w:color w:val="000000"/>
                <w:szCs w:val="21"/>
              </w:rPr>
              <w:t>称号</w:t>
            </w:r>
            <w:r w:rsidR="00AF3DC8" w:rsidRPr="00AF3DC8">
              <w:rPr>
                <w:rFonts w:ascii="楷体" w:eastAsia="楷体" w:hAnsi="楷体" w:hint="eastAsia"/>
                <w:color w:val="000000"/>
                <w:szCs w:val="21"/>
              </w:rPr>
              <w:t>。</w:t>
            </w:r>
            <w:r w:rsidR="00AF3DC8" w:rsidRPr="00AF3DC8">
              <w:rPr>
                <w:rFonts w:ascii="楷体" w:eastAsia="楷体" w:hAnsi="楷体"/>
                <w:color w:val="000000"/>
                <w:szCs w:val="21"/>
              </w:rPr>
              <w:t>外籍毕业生</w:t>
            </w:r>
            <w:r w:rsidR="00AF3DC8" w:rsidRPr="00AF3DC8">
              <w:rPr>
                <w:rFonts w:ascii="楷体" w:eastAsia="楷体" w:hAnsi="楷体" w:hint="eastAsia"/>
                <w:color w:val="000000"/>
                <w:szCs w:val="21"/>
              </w:rPr>
              <w:t>多人在吉尔吉斯斯坦、哈萨克斯坦、乌兹别克斯坦等国的中资公司和孔子学院就职，成为密切中国与中亚联系的友好使者和丝绸之路经济带建设及汉语传播和中国文化推广的有生力量。</w:t>
            </w:r>
          </w:p>
        </w:tc>
      </w:tr>
    </w:tbl>
    <w:p w:rsidR="006C578E" w:rsidRDefault="00635FA7">
      <w:pPr>
        <w:rPr>
          <w:rFonts w:ascii="黑体" w:eastAsia="黑体" w:hAnsi="黑体" w:cs="Times New Roman"/>
          <w:sz w:val="36"/>
          <w:szCs w:val="36"/>
        </w:rPr>
      </w:pPr>
      <w:r>
        <w:rPr>
          <w:rFonts w:ascii="黑体" w:eastAsia="黑体" w:hAnsi="黑体" w:cs="宋体" w:hint="eastAsia"/>
          <w:b/>
          <w:kern w:val="0"/>
          <w:sz w:val="32"/>
          <w:szCs w:val="32"/>
        </w:rPr>
        <w:t>三、</w:t>
      </w:r>
      <w:r>
        <w:rPr>
          <w:rFonts w:ascii="黑体" w:eastAsia="黑体" w:hAnsi="黑体" w:cs="宋体"/>
          <w:b/>
          <w:kern w:val="0"/>
          <w:sz w:val="32"/>
          <w:szCs w:val="32"/>
        </w:rPr>
        <w:t>下一步推进专业建设和改革的主要思路</w:t>
      </w:r>
      <w:r>
        <w:rPr>
          <w:rFonts w:ascii="黑体" w:eastAsia="黑体" w:hAnsi="黑体" w:cs="宋体" w:hint="eastAsia"/>
          <w:b/>
          <w:kern w:val="0"/>
          <w:sz w:val="32"/>
          <w:szCs w:val="32"/>
        </w:rPr>
        <w:t>及</w:t>
      </w:r>
      <w:r>
        <w:rPr>
          <w:rFonts w:ascii="黑体" w:eastAsia="黑体" w:hAnsi="黑体" w:cs="宋体"/>
          <w:b/>
          <w:kern w:val="0"/>
          <w:sz w:val="32"/>
          <w:szCs w:val="32"/>
        </w:rPr>
        <w:t>举措</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578E">
        <w:trPr>
          <w:trHeight w:val="6089"/>
        </w:trPr>
        <w:tc>
          <w:tcPr>
            <w:tcW w:w="8522" w:type="dxa"/>
          </w:tcPr>
          <w:p w:rsidR="006C578E" w:rsidRDefault="00635FA7">
            <w:pPr>
              <w:spacing w:line="0" w:lineRule="atLeast"/>
              <w:jc w:val="left"/>
              <w:rPr>
                <w:rFonts w:ascii="仿宋" w:eastAsia="仿宋" w:hAnsi="仿宋" w:cs="Times New Roman"/>
                <w:bCs/>
                <w:szCs w:val="21"/>
              </w:rPr>
            </w:pPr>
            <w:bookmarkStart w:id="1" w:name="_Hlk2001382"/>
            <w:r>
              <w:rPr>
                <w:rFonts w:ascii="仿宋" w:eastAsia="仿宋" w:hAnsi="仿宋" w:cs="Times New Roman" w:hint="eastAsia"/>
                <w:bCs/>
                <w:szCs w:val="21"/>
              </w:rPr>
              <w:t>（限</w:t>
            </w:r>
            <w:r>
              <w:rPr>
                <w:rFonts w:ascii="仿宋" w:eastAsia="仿宋" w:hAnsi="仿宋" w:cs="Times New Roman"/>
                <w:bCs/>
                <w:szCs w:val="21"/>
              </w:rPr>
              <w:t>800字以内</w:t>
            </w:r>
            <w:r>
              <w:rPr>
                <w:rFonts w:ascii="仿宋" w:eastAsia="仿宋" w:hAnsi="仿宋" w:cs="Times New Roman" w:hint="eastAsia"/>
                <w:bCs/>
                <w:szCs w:val="21"/>
              </w:rPr>
              <w:t>）</w:t>
            </w:r>
          </w:p>
          <w:p w:rsidR="006C578E" w:rsidRDefault="00635FA7" w:rsidP="00AF3DC8">
            <w:pPr>
              <w:tabs>
                <w:tab w:val="left" w:pos="720"/>
              </w:tabs>
              <w:ind w:firstLineChars="200" w:firstLine="420"/>
              <w:rPr>
                <w:rFonts w:ascii="仿宋" w:eastAsia="仿宋" w:hAnsi="仿宋"/>
                <w:color w:val="000000"/>
                <w:szCs w:val="21"/>
              </w:rPr>
            </w:pPr>
            <w:r>
              <w:rPr>
                <w:rFonts w:ascii="仿宋" w:eastAsia="仿宋" w:hAnsi="仿宋" w:hint="eastAsia"/>
                <w:color w:val="000000"/>
                <w:szCs w:val="21"/>
              </w:rPr>
              <w:t>本专业今后工作的主要思路是：</w:t>
            </w:r>
            <w:r>
              <w:rPr>
                <w:rFonts w:ascii="仿宋" w:eastAsia="仿宋" w:hAnsi="仿宋"/>
                <w:color w:val="000000"/>
                <w:szCs w:val="21"/>
              </w:rPr>
              <w:t>1.</w:t>
            </w:r>
            <w:r>
              <w:rPr>
                <w:rFonts w:ascii="仿宋" w:eastAsia="仿宋" w:hAnsi="仿宋" w:hint="eastAsia"/>
                <w:color w:val="000000"/>
                <w:szCs w:val="21"/>
              </w:rPr>
              <w:t>加强师资队伍专业化培养，在汉语国际教育（包括海外华文教育）方面提高科研力量、教材编写能力和海外师汉语资培训水平；</w:t>
            </w:r>
            <w:r>
              <w:rPr>
                <w:rFonts w:ascii="仿宋" w:eastAsia="仿宋" w:hAnsi="仿宋"/>
                <w:color w:val="000000"/>
                <w:szCs w:val="21"/>
              </w:rPr>
              <w:t xml:space="preserve"> 2.</w:t>
            </w:r>
            <w:r>
              <w:rPr>
                <w:rFonts w:ascii="仿宋" w:eastAsia="仿宋" w:hAnsi="仿宋" w:hint="eastAsia"/>
                <w:color w:val="000000"/>
                <w:szCs w:val="21"/>
              </w:rPr>
              <w:t>做好东干语言文化研究，办好世界最大规模的东干学生汉语培养。具体来说,本专业将着力做好以下几方面的工作。</w:t>
            </w:r>
            <w:r>
              <w:rPr>
                <w:rFonts w:ascii="仿宋" w:eastAsia="仿宋" w:hAnsi="仿宋"/>
                <w:color w:val="000000"/>
                <w:szCs w:val="21"/>
              </w:rPr>
              <w:t xml:space="preserve"> </w:t>
            </w:r>
          </w:p>
          <w:p w:rsidR="006C578E" w:rsidRDefault="00635FA7" w:rsidP="00AF3DC8">
            <w:pPr>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b/>
                <w:szCs w:val="21"/>
              </w:rPr>
              <w:t>继续探索和完善“三位一体”教学模式</w:t>
            </w:r>
            <w:r>
              <w:rPr>
                <w:rFonts w:ascii="仿宋" w:eastAsia="仿宋" w:hAnsi="仿宋" w:hint="eastAsia"/>
                <w:szCs w:val="21"/>
              </w:rPr>
              <w:t xml:space="preserve">  充分发挥我院本科生、研究生、留学生之间的互补优势，促进中外学生的互动交流，教学相长，协同发展，全面提高不同层次、不同水平学生的教学质量。实行中外学生语言伙伴制，即安排中外学生结成语言学习伙伴，在留学生提高汉语水平、体验中国文化的同时汉语国际教育本硕学生亦开拓了眼界，丰富了知识，提高了教学水平和跨文化交流能力。</w:t>
            </w:r>
          </w:p>
          <w:p w:rsidR="006C578E" w:rsidRDefault="00635FA7" w:rsidP="00AF3DC8">
            <w:pPr>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b/>
                <w:szCs w:val="21"/>
              </w:rPr>
              <w:t>采取各种措施，促使东干汉语国际教育项目健康良性和可持续发展</w:t>
            </w:r>
            <w:r>
              <w:rPr>
                <w:rFonts w:ascii="仿宋" w:eastAsia="仿宋" w:hAnsi="仿宋" w:hint="eastAsia"/>
                <w:szCs w:val="21"/>
              </w:rPr>
              <w:t xml:space="preserve"> 通过加强与中亚东干族社区民众的交流互动、在东干社区建立汉语学习中心、合作开发汉语学习教材、保护跨境汉语言和中国文化资源、提升东干族学术研究水平等手段，促进东干汉语国际教育项目健康良性和可持续发展。</w:t>
            </w:r>
          </w:p>
          <w:p w:rsidR="006C578E" w:rsidRDefault="00635FA7" w:rsidP="00AF3DC8">
            <w:pPr>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b/>
                <w:szCs w:val="21"/>
              </w:rPr>
              <w:t>以人才培养质量为核心，全面推动教学改革</w:t>
            </w:r>
            <w:r>
              <w:rPr>
                <w:rFonts w:ascii="仿宋" w:eastAsia="仿宋" w:hAnsi="仿宋" w:hint="eastAsia"/>
                <w:szCs w:val="21"/>
              </w:rPr>
              <w:t xml:space="preserve">  牢固树立人才培养是高校的根本任务、质量是高校的生命线、教学是高校的中心工作的理念，依托学校“教改六期”工程，逐步推进汉语国教育信息化教学改革工作。在现有校级精品课程《对外汉语教学概论》的基础上，建设《对外汉语教学概论》、《对外汉语教学法》、《中华文化与传播》等省级精品课程资源平台；建设汉语国际教育系列微课，提升本专业在国际国内的品牌认知度。</w:t>
            </w:r>
          </w:p>
          <w:p w:rsidR="006C578E" w:rsidRDefault="00635FA7" w:rsidP="00AF3DC8">
            <w:pPr>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b/>
                <w:szCs w:val="21"/>
              </w:rPr>
              <w:t>加强教学实验平台建设，促进教学模式改革</w:t>
            </w:r>
            <w:r>
              <w:rPr>
                <w:rFonts w:ascii="仿宋" w:eastAsia="仿宋" w:hAnsi="仿宋" w:hint="eastAsia"/>
                <w:szCs w:val="21"/>
              </w:rPr>
              <w:t xml:space="preserve">  </w:t>
            </w:r>
            <w:r w:rsidR="00AF3DC8">
              <w:rPr>
                <w:rFonts w:ascii="仿宋" w:eastAsia="仿宋" w:hAnsi="仿宋" w:hint="eastAsia"/>
                <w:szCs w:val="21"/>
              </w:rPr>
              <w:t>在完善国际汉语教学综合实验室</w:t>
            </w:r>
            <w:r>
              <w:rPr>
                <w:rFonts w:ascii="仿宋" w:eastAsia="仿宋" w:hAnsi="仿宋" w:hint="eastAsia"/>
                <w:szCs w:val="21"/>
              </w:rPr>
              <w:t>基础上，建立汉语国际教育实训中心、中国文化体验中心、汉语教学智慧教室，为本科生、留学生、汉语国际教育硕士研究生的培养提供现代化教学条件与通畅的网络信息交流和资源服务，为提高本科教学和研究生教育质量，提高汉语国际推广水平，培养国际化人才提供保障。</w:t>
            </w:r>
          </w:p>
          <w:p w:rsidR="006C578E" w:rsidRPr="00AF3DC8" w:rsidRDefault="00635FA7" w:rsidP="00AF3DC8">
            <w:pPr>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b/>
                <w:szCs w:val="21"/>
              </w:rPr>
              <w:t xml:space="preserve">依托学校、学院平台，建立境外教学实践基地  </w:t>
            </w:r>
            <w:r>
              <w:rPr>
                <w:rFonts w:ascii="仿宋" w:eastAsia="仿宋" w:hAnsi="仿宋" w:hint="eastAsia"/>
                <w:szCs w:val="21"/>
              </w:rPr>
              <w:t>以我校孔子学院、华文教育基地和“一带一路”汉语普通话推广培训基地（西北中心）为主要平台，建立境外教学实践基地  实践环节，尤其是境外实地汉语教学及国际交流实践，为更多的学生提供境外实地教学和国际交流实践的机会，提升学生的国际化意识，增强其国际交流能力。</w:t>
            </w:r>
          </w:p>
        </w:tc>
      </w:tr>
      <w:bookmarkEnd w:id="1"/>
    </w:tbl>
    <w:p w:rsidR="00AF3DC8" w:rsidRDefault="00AF3DC8" w:rsidP="00AF3DC8"/>
    <w:sectPr w:rsidR="00AF3DC8">
      <w:footerReference w:type="default" r:id="rId9"/>
      <w:pgSz w:w="11906" w:h="16838"/>
      <w:pgMar w:top="1440" w:right="1800" w:bottom="1440" w:left="1800" w:header="851"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10" w:rsidRDefault="00763C10">
      <w:r>
        <w:separator/>
      </w:r>
    </w:p>
  </w:endnote>
  <w:endnote w:type="continuationSeparator" w:id="0">
    <w:p w:rsidR="00763C10" w:rsidRDefault="0076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8E" w:rsidRDefault="00635FA7">
    <w:pPr>
      <w:pStyle w:val="a3"/>
      <w:jc w:val="center"/>
    </w:pPr>
    <w:r>
      <w:rPr>
        <w:noProof/>
      </w:rPr>
      <mc:AlternateContent>
        <mc:Choice Requires="wps">
          <w:drawing>
            <wp:anchor distT="0" distB="0" distL="114300" distR="114300" simplePos="0" relativeHeight="251658240" behindDoc="0" locked="0" layoutInCell="1" allowOverlap="1" wp14:anchorId="5F49CB91" wp14:editId="2D136E3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2282558"/>
                          </w:sdtPr>
                          <w:sdtEndPr/>
                          <w:sdtContent>
                            <w:p w:rsidR="006C578E" w:rsidRDefault="00635FA7">
                              <w:pPr>
                                <w:pStyle w:val="a3"/>
                                <w:jc w:val="center"/>
                              </w:pPr>
                              <w:r>
                                <w:fldChar w:fldCharType="begin"/>
                              </w:r>
                              <w:r>
                                <w:instrText>PAGE   \* MERGEFORMAT</w:instrText>
                              </w:r>
                              <w:r>
                                <w:fldChar w:fldCharType="separate"/>
                              </w:r>
                              <w:r w:rsidR="00F13D33" w:rsidRPr="00F13D33">
                                <w:rPr>
                                  <w:noProof/>
                                  <w:lang w:val="zh-CN"/>
                                </w:rPr>
                                <w:t>4</w:t>
                              </w:r>
                              <w:r>
                                <w:fldChar w:fldCharType="end"/>
                              </w:r>
                            </w:p>
                          </w:sdtContent>
                        </w:sdt>
                        <w:p w:rsidR="006C578E" w:rsidRDefault="006C578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322282558"/>
                    </w:sdtPr>
                    <w:sdtEndPr/>
                    <w:sdtContent>
                      <w:p w:rsidR="006C578E" w:rsidRDefault="00635FA7">
                        <w:pPr>
                          <w:pStyle w:val="a3"/>
                          <w:jc w:val="center"/>
                        </w:pPr>
                        <w:r>
                          <w:fldChar w:fldCharType="begin"/>
                        </w:r>
                        <w:r>
                          <w:instrText>PAGE   \* MERGEFORMAT</w:instrText>
                        </w:r>
                        <w:r>
                          <w:fldChar w:fldCharType="separate"/>
                        </w:r>
                        <w:r w:rsidR="00F13D33" w:rsidRPr="00F13D33">
                          <w:rPr>
                            <w:noProof/>
                            <w:lang w:val="zh-CN"/>
                          </w:rPr>
                          <w:t>4</w:t>
                        </w:r>
                        <w:r>
                          <w:fldChar w:fldCharType="end"/>
                        </w:r>
                      </w:p>
                    </w:sdtContent>
                  </w:sdt>
                  <w:p w:rsidR="006C578E" w:rsidRDefault="006C578E"/>
                </w:txbxContent>
              </v:textbox>
              <w10:wrap anchorx="margin"/>
            </v:shape>
          </w:pict>
        </mc:Fallback>
      </mc:AlternateContent>
    </w:r>
  </w:p>
  <w:p w:rsidR="006C578E" w:rsidRDefault="00635FA7">
    <w:pPr>
      <w:pStyle w:val="a3"/>
      <w:tabs>
        <w:tab w:val="clear" w:pos="4153"/>
        <w:tab w:val="left" w:pos="4942"/>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10" w:rsidRDefault="00763C10">
      <w:r>
        <w:separator/>
      </w:r>
    </w:p>
  </w:footnote>
  <w:footnote w:type="continuationSeparator" w:id="0">
    <w:p w:rsidR="00763C10" w:rsidRDefault="00763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052C21"/>
    <w:rsid w:val="00070B32"/>
    <w:rsid w:val="001670D2"/>
    <w:rsid w:val="00190451"/>
    <w:rsid w:val="001A2D42"/>
    <w:rsid w:val="001B3770"/>
    <w:rsid w:val="001B6CA7"/>
    <w:rsid w:val="001C58F5"/>
    <w:rsid w:val="001F5872"/>
    <w:rsid w:val="00203B44"/>
    <w:rsid w:val="002407F7"/>
    <w:rsid w:val="002616CD"/>
    <w:rsid w:val="00391C17"/>
    <w:rsid w:val="003A699D"/>
    <w:rsid w:val="003D6CC9"/>
    <w:rsid w:val="003E62C4"/>
    <w:rsid w:val="003E650C"/>
    <w:rsid w:val="004324E5"/>
    <w:rsid w:val="004506D1"/>
    <w:rsid w:val="004A4359"/>
    <w:rsid w:val="004E1038"/>
    <w:rsid w:val="005146AC"/>
    <w:rsid w:val="00523EA7"/>
    <w:rsid w:val="005417F3"/>
    <w:rsid w:val="005725D7"/>
    <w:rsid w:val="00572A86"/>
    <w:rsid w:val="005751C8"/>
    <w:rsid w:val="005851B8"/>
    <w:rsid w:val="005943B2"/>
    <w:rsid w:val="00601720"/>
    <w:rsid w:val="00635FA7"/>
    <w:rsid w:val="00646ABF"/>
    <w:rsid w:val="006A52C3"/>
    <w:rsid w:val="006C578E"/>
    <w:rsid w:val="006E759C"/>
    <w:rsid w:val="006F2931"/>
    <w:rsid w:val="007209B0"/>
    <w:rsid w:val="00727D68"/>
    <w:rsid w:val="00731724"/>
    <w:rsid w:val="00751915"/>
    <w:rsid w:val="00751C90"/>
    <w:rsid w:val="00763C10"/>
    <w:rsid w:val="00781DC5"/>
    <w:rsid w:val="00782F59"/>
    <w:rsid w:val="007A3975"/>
    <w:rsid w:val="007B1471"/>
    <w:rsid w:val="007F3093"/>
    <w:rsid w:val="00804B8F"/>
    <w:rsid w:val="008078A0"/>
    <w:rsid w:val="008467EE"/>
    <w:rsid w:val="00871545"/>
    <w:rsid w:val="00877F0D"/>
    <w:rsid w:val="008979F3"/>
    <w:rsid w:val="00910DA4"/>
    <w:rsid w:val="009123F2"/>
    <w:rsid w:val="009449B7"/>
    <w:rsid w:val="0096228B"/>
    <w:rsid w:val="00964D8A"/>
    <w:rsid w:val="009A4CC7"/>
    <w:rsid w:val="009E30A2"/>
    <w:rsid w:val="009E5C53"/>
    <w:rsid w:val="00A22F8D"/>
    <w:rsid w:val="00A34CE6"/>
    <w:rsid w:val="00A70D1A"/>
    <w:rsid w:val="00AC2330"/>
    <w:rsid w:val="00AD00E2"/>
    <w:rsid w:val="00AE189E"/>
    <w:rsid w:val="00AF3DC8"/>
    <w:rsid w:val="00AF775E"/>
    <w:rsid w:val="00B1193E"/>
    <w:rsid w:val="00B247AB"/>
    <w:rsid w:val="00B540BF"/>
    <w:rsid w:val="00B82E69"/>
    <w:rsid w:val="00BB24AE"/>
    <w:rsid w:val="00BD1F55"/>
    <w:rsid w:val="00BE5E2E"/>
    <w:rsid w:val="00C50C2B"/>
    <w:rsid w:val="00C95796"/>
    <w:rsid w:val="00CA6D7C"/>
    <w:rsid w:val="00CB5BA6"/>
    <w:rsid w:val="00D008BF"/>
    <w:rsid w:val="00D17C97"/>
    <w:rsid w:val="00D21D5A"/>
    <w:rsid w:val="00D230AF"/>
    <w:rsid w:val="00D85FCB"/>
    <w:rsid w:val="00D91EB6"/>
    <w:rsid w:val="00DC5CC6"/>
    <w:rsid w:val="00E069D9"/>
    <w:rsid w:val="00E30A88"/>
    <w:rsid w:val="00E47D80"/>
    <w:rsid w:val="00E70F2A"/>
    <w:rsid w:val="00E746DD"/>
    <w:rsid w:val="00ED0E49"/>
    <w:rsid w:val="00F1074C"/>
    <w:rsid w:val="00F13D33"/>
    <w:rsid w:val="00F52A4E"/>
    <w:rsid w:val="00F83E45"/>
    <w:rsid w:val="00FA6492"/>
    <w:rsid w:val="00FF2296"/>
    <w:rsid w:val="00FF7B48"/>
    <w:rsid w:val="07961021"/>
    <w:rsid w:val="117A5F47"/>
    <w:rsid w:val="175205FB"/>
    <w:rsid w:val="1E504DF3"/>
    <w:rsid w:val="1FCC7A2B"/>
    <w:rsid w:val="25C738D3"/>
    <w:rsid w:val="25CE3868"/>
    <w:rsid w:val="2BC461CA"/>
    <w:rsid w:val="41B32BAB"/>
    <w:rsid w:val="44ED3C19"/>
    <w:rsid w:val="4E745905"/>
    <w:rsid w:val="50EC24A8"/>
    <w:rsid w:val="56143105"/>
    <w:rsid w:val="67C80A3E"/>
    <w:rsid w:val="744F6308"/>
    <w:rsid w:val="762F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uiPriority w:val="99"/>
    <w:rPr>
      <w:sz w:val="18"/>
      <w:szCs w:val="18"/>
    </w:rPr>
  </w:style>
  <w:style w:type="paragraph" w:styleId="a6">
    <w:name w:val="List Paragraph"/>
    <w:basedOn w:val="a"/>
    <w:uiPriority w:val="99"/>
    <w:pPr>
      <w:ind w:firstLineChars="200" w:firstLine="420"/>
    </w:pPr>
  </w:style>
  <w:style w:type="paragraph" w:styleId="a7">
    <w:name w:val="Balloon Text"/>
    <w:basedOn w:val="a"/>
    <w:link w:val="Char0"/>
    <w:uiPriority w:val="99"/>
    <w:semiHidden/>
    <w:unhideWhenUsed/>
    <w:rsid w:val="00F13D33"/>
    <w:rPr>
      <w:sz w:val="18"/>
      <w:szCs w:val="18"/>
    </w:rPr>
  </w:style>
  <w:style w:type="character" w:customStyle="1" w:styleId="Char0">
    <w:name w:val="批注框文本 Char"/>
    <w:basedOn w:val="a0"/>
    <w:link w:val="a7"/>
    <w:uiPriority w:val="99"/>
    <w:semiHidden/>
    <w:rsid w:val="00F13D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uiPriority w:val="99"/>
    <w:rPr>
      <w:sz w:val="18"/>
      <w:szCs w:val="18"/>
    </w:rPr>
  </w:style>
  <w:style w:type="paragraph" w:styleId="a6">
    <w:name w:val="List Paragraph"/>
    <w:basedOn w:val="a"/>
    <w:uiPriority w:val="99"/>
    <w:pPr>
      <w:ind w:firstLineChars="200" w:firstLine="420"/>
    </w:pPr>
  </w:style>
  <w:style w:type="paragraph" w:styleId="a7">
    <w:name w:val="Balloon Text"/>
    <w:basedOn w:val="a"/>
    <w:link w:val="Char0"/>
    <w:uiPriority w:val="99"/>
    <w:semiHidden/>
    <w:unhideWhenUsed/>
    <w:rsid w:val="00F13D33"/>
    <w:rPr>
      <w:sz w:val="18"/>
      <w:szCs w:val="18"/>
    </w:rPr>
  </w:style>
  <w:style w:type="character" w:customStyle="1" w:styleId="Char0">
    <w:name w:val="批注框文本 Char"/>
    <w:basedOn w:val="a0"/>
    <w:link w:val="a7"/>
    <w:uiPriority w:val="99"/>
    <w:semiHidden/>
    <w:rsid w:val="00F13D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6CB70-F1B7-4717-AB65-95F35137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933</Words>
  <Characters>5321</Characters>
  <Application>Microsoft Office Word</Application>
  <DocSecurity>0</DocSecurity>
  <Lines>44</Lines>
  <Paragraphs>12</Paragraphs>
  <ScaleCrop>false</ScaleCrop>
  <Company>CHINA</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吕常福</cp:lastModifiedBy>
  <cp:revision>75</cp:revision>
  <dcterms:created xsi:type="dcterms:W3CDTF">2019-04-09T07:43:00Z</dcterms:created>
  <dcterms:modified xsi:type="dcterms:W3CDTF">2019-06-05T02:19:00Z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